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070B3E">
        <w:trPr>
          <w:trHeight w:hRule="exact" w:val="1528"/>
        </w:trPr>
        <w:tc>
          <w:tcPr>
            <w:tcW w:w="143" w:type="dxa"/>
          </w:tcPr>
          <w:p w:rsidR="00070B3E" w:rsidRDefault="00070B3E"/>
        </w:tc>
        <w:tc>
          <w:tcPr>
            <w:tcW w:w="285" w:type="dxa"/>
          </w:tcPr>
          <w:p w:rsidR="00070B3E" w:rsidRDefault="00070B3E"/>
        </w:tc>
        <w:tc>
          <w:tcPr>
            <w:tcW w:w="710" w:type="dxa"/>
          </w:tcPr>
          <w:p w:rsidR="00070B3E" w:rsidRDefault="00070B3E"/>
        </w:tc>
        <w:tc>
          <w:tcPr>
            <w:tcW w:w="1419" w:type="dxa"/>
          </w:tcPr>
          <w:p w:rsidR="00070B3E" w:rsidRDefault="00070B3E"/>
        </w:tc>
        <w:tc>
          <w:tcPr>
            <w:tcW w:w="1419" w:type="dxa"/>
          </w:tcPr>
          <w:p w:rsidR="00070B3E" w:rsidRDefault="00070B3E"/>
        </w:tc>
        <w:tc>
          <w:tcPr>
            <w:tcW w:w="710" w:type="dxa"/>
          </w:tcPr>
          <w:p w:rsidR="00070B3E" w:rsidRDefault="00070B3E"/>
        </w:tc>
        <w:tc>
          <w:tcPr>
            <w:tcW w:w="5543" w:type="dxa"/>
            <w:gridSpan w:val="4"/>
            <w:shd w:val="clear" w:color="000000" w:fill="FFFFFF"/>
            <w:tcMar>
              <w:left w:w="34" w:type="dxa"/>
              <w:right w:w="34" w:type="dxa"/>
            </w:tcMar>
          </w:tcPr>
          <w:p w:rsidR="00070B3E" w:rsidRDefault="00D339DF">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30.08.2021 №94.</w:t>
            </w:r>
          </w:p>
        </w:tc>
      </w:tr>
      <w:tr w:rsidR="00070B3E">
        <w:trPr>
          <w:trHeight w:hRule="exact" w:val="138"/>
        </w:trPr>
        <w:tc>
          <w:tcPr>
            <w:tcW w:w="143" w:type="dxa"/>
          </w:tcPr>
          <w:p w:rsidR="00070B3E" w:rsidRDefault="00070B3E"/>
        </w:tc>
        <w:tc>
          <w:tcPr>
            <w:tcW w:w="285" w:type="dxa"/>
          </w:tcPr>
          <w:p w:rsidR="00070B3E" w:rsidRDefault="00070B3E"/>
        </w:tc>
        <w:tc>
          <w:tcPr>
            <w:tcW w:w="710" w:type="dxa"/>
          </w:tcPr>
          <w:p w:rsidR="00070B3E" w:rsidRDefault="00070B3E"/>
        </w:tc>
        <w:tc>
          <w:tcPr>
            <w:tcW w:w="1419" w:type="dxa"/>
          </w:tcPr>
          <w:p w:rsidR="00070B3E" w:rsidRDefault="00070B3E"/>
        </w:tc>
        <w:tc>
          <w:tcPr>
            <w:tcW w:w="1419" w:type="dxa"/>
          </w:tcPr>
          <w:p w:rsidR="00070B3E" w:rsidRDefault="00070B3E"/>
        </w:tc>
        <w:tc>
          <w:tcPr>
            <w:tcW w:w="710" w:type="dxa"/>
          </w:tcPr>
          <w:p w:rsidR="00070B3E" w:rsidRDefault="00070B3E"/>
        </w:tc>
        <w:tc>
          <w:tcPr>
            <w:tcW w:w="426" w:type="dxa"/>
          </w:tcPr>
          <w:p w:rsidR="00070B3E" w:rsidRDefault="00070B3E"/>
        </w:tc>
        <w:tc>
          <w:tcPr>
            <w:tcW w:w="1277" w:type="dxa"/>
          </w:tcPr>
          <w:p w:rsidR="00070B3E" w:rsidRDefault="00070B3E"/>
        </w:tc>
        <w:tc>
          <w:tcPr>
            <w:tcW w:w="993" w:type="dxa"/>
          </w:tcPr>
          <w:p w:rsidR="00070B3E" w:rsidRDefault="00070B3E"/>
        </w:tc>
        <w:tc>
          <w:tcPr>
            <w:tcW w:w="2836" w:type="dxa"/>
          </w:tcPr>
          <w:p w:rsidR="00070B3E" w:rsidRDefault="00070B3E"/>
        </w:tc>
      </w:tr>
      <w:tr w:rsidR="00070B3E">
        <w:trPr>
          <w:trHeight w:hRule="exact" w:val="585"/>
        </w:trPr>
        <w:tc>
          <w:tcPr>
            <w:tcW w:w="10221" w:type="dxa"/>
            <w:gridSpan w:val="10"/>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070B3E" w:rsidRDefault="00D339DF">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070B3E">
        <w:trPr>
          <w:trHeight w:hRule="exact" w:val="314"/>
        </w:trPr>
        <w:tc>
          <w:tcPr>
            <w:tcW w:w="10221" w:type="dxa"/>
            <w:gridSpan w:val="10"/>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Кафедра "Управления, политики и права"</w:t>
            </w:r>
          </w:p>
        </w:tc>
      </w:tr>
      <w:tr w:rsidR="00070B3E">
        <w:trPr>
          <w:trHeight w:hRule="exact" w:val="211"/>
        </w:trPr>
        <w:tc>
          <w:tcPr>
            <w:tcW w:w="143" w:type="dxa"/>
          </w:tcPr>
          <w:p w:rsidR="00070B3E" w:rsidRDefault="00070B3E"/>
        </w:tc>
        <w:tc>
          <w:tcPr>
            <w:tcW w:w="285" w:type="dxa"/>
          </w:tcPr>
          <w:p w:rsidR="00070B3E" w:rsidRDefault="00070B3E"/>
        </w:tc>
        <w:tc>
          <w:tcPr>
            <w:tcW w:w="710" w:type="dxa"/>
          </w:tcPr>
          <w:p w:rsidR="00070B3E" w:rsidRDefault="00070B3E"/>
        </w:tc>
        <w:tc>
          <w:tcPr>
            <w:tcW w:w="1419" w:type="dxa"/>
          </w:tcPr>
          <w:p w:rsidR="00070B3E" w:rsidRDefault="00070B3E"/>
        </w:tc>
        <w:tc>
          <w:tcPr>
            <w:tcW w:w="1419" w:type="dxa"/>
          </w:tcPr>
          <w:p w:rsidR="00070B3E" w:rsidRDefault="00070B3E"/>
        </w:tc>
        <w:tc>
          <w:tcPr>
            <w:tcW w:w="710" w:type="dxa"/>
          </w:tcPr>
          <w:p w:rsidR="00070B3E" w:rsidRDefault="00070B3E"/>
        </w:tc>
        <w:tc>
          <w:tcPr>
            <w:tcW w:w="426" w:type="dxa"/>
          </w:tcPr>
          <w:p w:rsidR="00070B3E" w:rsidRDefault="00070B3E"/>
        </w:tc>
        <w:tc>
          <w:tcPr>
            <w:tcW w:w="1277" w:type="dxa"/>
          </w:tcPr>
          <w:p w:rsidR="00070B3E" w:rsidRDefault="00070B3E"/>
        </w:tc>
        <w:tc>
          <w:tcPr>
            <w:tcW w:w="993" w:type="dxa"/>
          </w:tcPr>
          <w:p w:rsidR="00070B3E" w:rsidRDefault="00070B3E"/>
        </w:tc>
        <w:tc>
          <w:tcPr>
            <w:tcW w:w="2836" w:type="dxa"/>
          </w:tcPr>
          <w:p w:rsidR="00070B3E" w:rsidRDefault="00070B3E"/>
        </w:tc>
      </w:tr>
      <w:tr w:rsidR="00070B3E">
        <w:trPr>
          <w:trHeight w:hRule="exact" w:val="277"/>
        </w:trPr>
        <w:tc>
          <w:tcPr>
            <w:tcW w:w="143" w:type="dxa"/>
          </w:tcPr>
          <w:p w:rsidR="00070B3E" w:rsidRDefault="00070B3E"/>
        </w:tc>
        <w:tc>
          <w:tcPr>
            <w:tcW w:w="285" w:type="dxa"/>
          </w:tcPr>
          <w:p w:rsidR="00070B3E" w:rsidRDefault="00070B3E"/>
        </w:tc>
        <w:tc>
          <w:tcPr>
            <w:tcW w:w="710" w:type="dxa"/>
          </w:tcPr>
          <w:p w:rsidR="00070B3E" w:rsidRDefault="00070B3E"/>
        </w:tc>
        <w:tc>
          <w:tcPr>
            <w:tcW w:w="1419" w:type="dxa"/>
          </w:tcPr>
          <w:p w:rsidR="00070B3E" w:rsidRDefault="00070B3E"/>
        </w:tc>
        <w:tc>
          <w:tcPr>
            <w:tcW w:w="1419" w:type="dxa"/>
          </w:tcPr>
          <w:p w:rsidR="00070B3E" w:rsidRDefault="00070B3E"/>
        </w:tc>
        <w:tc>
          <w:tcPr>
            <w:tcW w:w="710" w:type="dxa"/>
          </w:tcPr>
          <w:p w:rsidR="00070B3E" w:rsidRDefault="00070B3E"/>
        </w:tc>
        <w:tc>
          <w:tcPr>
            <w:tcW w:w="426" w:type="dxa"/>
          </w:tcPr>
          <w:p w:rsidR="00070B3E" w:rsidRDefault="00070B3E"/>
        </w:tc>
        <w:tc>
          <w:tcPr>
            <w:tcW w:w="1277" w:type="dxa"/>
          </w:tcPr>
          <w:p w:rsidR="00070B3E" w:rsidRDefault="00070B3E"/>
        </w:tc>
        <w:tc>
          <w:tcPr>
            <w:tcW w:w="3842" w:type="dxa"/>
            <w:gridSpan w:val="2"/>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УТВЕРЖДАЮ</w:t>
            </w:r>
          </w:p>
        </w:tc>
      </w:tr>
      <w:tr w:rsidR="00070B3E">
        <w:trPr>
          <w:trHeight w:hRule="exact" w:val="972"/>
        </w:trPr>
        <w:tc>
          <w:tcPr>
            <w:tcW w:w="143" w:type="dxa"/>
          </w:tcPr>
          <w:p w:rsidR="00070B3E" w:rsidRDefault="00070B3E"/>
        </w:tc>
        <w:tc>
          <w:tcPr>
            <w:tcW w:w="285" w:type="dxa"/>
          </w:tcPr>
          <w:p w:rsidR="00070B3E" w:rsidRDefault="00070B3E"/>
        </w:tc>
        <w:tc>
          <w:tcPr>
            <w:tcW w:w="710" w:type="dxa"/>
          </w:tcPr>
          <w:p w:rsidR="00070B3E" w:rsidRDefault="00070B3E"/>
        </w:tc>
        <w:tc>
          <w:tcPr>
            <w:tcW w:w="1419" w:type="dxa"/>
          </w:tcPr>
          <w:p w:rsidR="00070B3E" w:rsidRDefault="00070B3E"/>
        </w:tc>
        <w:tc>
          <w:tcPr>
            <w:tcW w:w="1419" w:type="dxa"/>
          </w:tcPr>
          <w:p w:rsidR="00070B3E" w:rsidRDefault="00070B3E"/>
        </w:tc>
        <w:tc>
          <w:tcPr>
            <w:tcW w:w="710" w:type="dxa"/>
          </w:tcPr>
          <w:p w:rsidR="00070B3E" w:rsidRDefault="00070B3E"/>
        </w:tc>
        <w:tc>
          <w:tcPr>
            <w:tcW w:w="426" w:type="dxa"/>
          </w:tcPr>
          <w:p w:rsidR="00070B3E" w:rsidRDefault="00070B3E"/>
        </w:tc>
        <w:tc>
          <w:tcPr>
            <w:tcW w:w="1277" w:type="dxa"/>
          </w:tcPr>
          <w:p w:rsidR="00070B3E" w:rsidRDefault="00070B3E"/>
        </w:tc>
        <w:tc>
          <w:tcPr>
            <w:tcW w:w="3842" w:type="dxa"/>
            <w:gridSpan w:val="2"/>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070B3E" w:rsidRDefault="00070B3E">
            <w:pPr>
              <w:spacing w:after="0" w:line="240" w:lineRule="auto"/>
              <w:jc w:val="center"/>
              <w:rPr>
                <w:sz w:val="24"/>
                <w:szCs w:val="24"/>
              </w:rPr>
            </w:pPr>
          </w:p>
          <w:p w:rsidR="00070B3E" w:rsidRDefault="00D339DF">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070B3E">
        <w:trPr>
          <w:trHeight w:hRule="exact" w:val="277"/>
        </w:trPr>
        <w:tc>
          <w:tcPr>
            <w:tcW w:w="143" w:type="dxa"/>
          </w:tcPr>
          <w:p w:rsidR="00070B3E" w:rsidRDefault="00070B3E"/>
        </w:tc>
        <w:tc>
          <w:tcPr>
            <w:tcW w:w="285" w:type="dxa"/>
          </w:tcPr>
          <w:p w:rsidR="00070B3E" w:rsidRDefault="00070B3E"/>
        </w:tc>
        <w:tc>
          <w:tcPr>
            <w:tcW w:w="710" w:type="dxa"/>
          </w:tcPr>
          <w:p w:rsidR="00070B3E" w:rsidRDefault="00070B3E"/>
        </w:tc>
        <w:tc>
          <w:tcPr>
            <w:tcW w:w="1419" w:type="dxa"/>
          </w:tcPr>
          <w:p w:rsidR="00070B3E" w:rsidRDefault="00070B3E"/>
        </w:tc>
        <w:tc>
          <w:tcPr>
            <w:tcW w:w="1419" w:type="dxa"/>
          </w:tcPr>
          <w:p w:rsidR="00070B3E" w:rsidRDefault="00070B3E"/>
        </w:tc>
        <w:tc>
          <w:tcPr>
            <w:tcW w:w="710" w:type="dxa"/>
          </w:tcPr>
          <w:p w:rsidR="00070B3E" w:rsidRDefault="00070B3E"/>
        </w:tc>
        <w:tc>
          <w:tcPr>
            <w:tcW w:w="426" w:type="dxa"/>
          </w:tcPr>
          <w:p w:rsidR="00070B3E" w:rsidRDefault="00070B3E"/>
        </w:tc>
        <w:tc>
          <w:tcPr>
            <w:tcW w:w="1277" w:type="dxa"/>
          </w:tcPr>
          <w:p w:rsidR="00070B3E" w:rsidRDefault="00070B3E"/>
        </w:tc>
        <w:tc>
          <w:tcPr>
            <w:tcW w:w="3842" w:type="dxa"/>
            <w:gridSpan w:val="2"/>
            <w:shd w:val="clear" w:color="000000" w:fill="FFFFFF"/>
            <w:tcMar>
              <w:left w:w="34" w:type="dxa"/>
              <w:right w:w="34" w:type="dxa"/>
            </w:tcMar>
          </w:tcPr>
          <w:p w:rsidR="00070B3E" w:rsidRDefault="00D339DF">
            <w:pPr>
              <w:spacing w:after="0" w:line="240" w:lineRule="auto"/>
              <w:jc w:val="right"/>
              <w:rPr>
                <w:sz w:val="24"/>
                <w:szCs w:val="24"/>
              </w:rPr>
            </w:pPr>
            <w:r>
              <w:rPr>
                <w:rFonts w:ascii="Times New Roman" w:hAnsi="Times New Roman" w:cs="Times New Roman"/>
                <w:color w:val="000000"/>
                <w:sz w:val="24"/>
                <w:szCs w:val="24"/>
              </w:rPr>
              <w:t>30.08.2021 г.</w:t>
            </w:r>
          </w:p>
        </w:tc>
      </w:tr>
      <w:tr w:rsidR="00070B3E">
        <w:trPr>
          <w:trHeight w:hRule="exact" w:val="277"/>
        </w:trPr>
        <w:tc>
          <w:tcPr>
            <w:tcW w:w="143" w:type="dxa"/>
          </w:tcPr>
          <w:p w:rsidR="00070B3E" w:rsidRDefault="00070B3E"/>
        </w:tc>
        <w:tc>
          <w:tcPr>
            <w:tcW w:w="285" w:type="dxa"/>
          </w:tcPr>
          <w:p w:rsidR="00070B3E" w:rsidRDefault="00070B3E"/>
        </w:tc>
        <w:tc>
          <w:tcPr>
            <w:tcW w:w="710" w:type="dxa"/>
          </w:tcPr>
          <w:p w:rsidR="00070B3E" w:rsidRDefault="00070B3E"/>
        </w:tc>
        <w:tc>
          <w:tcPr>
            <w:tcW w:w="1419" w:type="dxa"/>
          </w:tcPr>
          <w:p w:rsidR="00070B3E" w:rsidRDefault="00070B3E"/>
        </w:tc>
        <w:tc>
          <w:tcPr>
            <w:tcW w:w="1419" w:type="dxa"/>
          </w:tcPr>
          <w:p w:rsidR="00070B3E" w:rsidRDefault="00070B3E"/>
        </w:tc>
        <w:tc>
          <w:tcPr>
            <w:tcW w:w="710" w:type="dxa"/>
          </w:tcPr>
          <w:p w:rsidR="00070B3E" w:rsidRDefault="00070B3E"/>
        </w:tc>
        <w:tc>
          <w:tcPr>
            <w:tcW w:w="426" w:type="dxa"/>
          </w:tcPr>
          <w:p w:rsidR="00070B3E" w:rsidRDefault="00070B3E"/>
        </w:tc>
        <w:tc>
          <w:tcPr>
            <w:tcW w:w="1277" w:type="dxa"/>
          </w:tcPr>
          <w:p w:rsidR="00070B3E" w:rsidRDefault="00070B3E"/>
        </w:tc>
        <w:tc>
          <w:tcPr>
            <w:tcW w:w="993" w:type="dxa"/>
          </w:tcPr>
          <w:p w:rsidR="00070B3E" w:rsidRDefault="00070B3E"/>
        </w:tc>
        <w:tc>
          <w:tcPr>
            <w:tcW w:w="2836" w:type="dxa"/>
          </w:tcPr>
          <w:p w:rsidR="00070B3E" w:rsidRDefault="00070B3E"/>
        </w:tc>
      </w:tr>
      <w:tr w:rsidR="00070B3E">
        <w:trPr>
          <w:trHeight w:hRule="exact" w:val="416"/>
        </w:trPr>
        <w:tc>
          <w:tcPr>
            <w:tcW w:w="10221" w:type="dxa"/>
            <w:gridSpan w:val="10"/>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070B3E">
        <w:trPr>
          <w:trHeight w:hRule="exact" w:val="1135"/>
        </w:trPr>
        <w:tc>
          <w:tcPr>
            <w:tcW w:w="143" w:type="dxa"/>
          </w:tcPr>
          <w:p w:rsidR="00070B3E" w:rsidRDefault="00070B3E"/>
        </w:tc>
        <w:tc>
          <w:tcPr>
            <w:tcW w:w="285" w:type="dxa"/>
          </w:tcPr>
          <w:p w:rsidR="00070B3E" w:rsidRDefault="00070B3E"/>
        </w:tc>
        <w:tc>
          <w:tcPr>
            <w:tcW w:w="710" w:type="dxa"/>
          </w:tcPr>
          <w:p w:rsidR="00070B3E" w:rsidRDefault="00070B3E"/>
        </w:tc>
        <w:tc>
          <w:tcPr>
            <w:tcW w:w="1419" w:type="dxa"/>
          </w:tcPr>
          <w:p w:rsidR="00070B3E" w:rsidRDefault="00070B3E"/>
        </w:tc>
        <w:tc>
          <w:tcPr>
            <w:tcW w:w="4834" w:type="dxa"/>
            <w:gridSpan w:val="5"/>
            <w:shd w:val="clear" w:color="000000" w:fill="FFFFFF"/>
            <w:tcMar>
              <w:left w:w="34" w:type="dxa"/>
              <w:right w:w="34" w:type="dxa"/>
            </w:tcMar>
          </w:tcPr>
          <w:p w:rsidR="00070B3E" w:rsidRDefault="00D339DF">
            <w:pPr>
              <w:spacing w:after="0" w:line="240" w:lineRule="auto"/>
              <w:jc w:val="center"/>
              <w:rPr>
                <w:sz w:val="32"/>
                <w:szCs w:val="32"/>
              </w:rPr>
            </w:pPr>
            <w:r>
              <w:rPr>
                <w:rFonts w:ascii="Times New Roman" w:hAnsi="Times New Roman" w:cs="Times New Roman"/>
                <w:color w:val="000000"/>
                <w:sz w:val="32"/>
                <w:szCs w:val="32"/>
              </w:rPr>
              <w:t>Правовое обеспечение профессиональной деятельности</w:t>
            </w:r>
          </w:p>
          <w:p w:rsidR="00070B3E" w:rsidRDefault="00D339DF">
            <w:pPr>
              <w:spacing w:after="0" w:line="240" w:lineRule="auto"/>
              <w:jc w:val="center"/>
              <w:rPr>
                <w:sz w:val="32"/>
                <w:szCs w:val="32"/>
              </w:rPr>
            </w:pPr>
            <w:r>
              <w:rPr>
                <w:rFonts w:ascii="Times New Roman" w:hAnsi="Times New Roman" w:cs="Times New Roman"/>
                <w:color w:val="000000"/>
                <w:sz w:val="32"/>
                <w:szCs w:val="32"/>
              </w:rPr>
              <w:t>К.М.01.01</w:t>
            </w:r>
          </w:p>
        </w:tc>
        <w:tc>
          <w:tcPr>
            <w:tcW w:w="2836" w:type="dxa"/>
          </w:tcPr>
          <w:p w:rsidR="00070B3E" w:rsidRDefault="00070B3E"/>
        </w:tc>
      </w:tr>
      <w:tr w:rsidR="00070B3E">
        <w:trPr>
          <w:trHeight w:hRule="exact" w:val="277"/>
        </w:trPr>
        <w:tc>
          <w:tcPr>
            <w:tcW w:w="10221" w:type="dxa"/>
            <w:gridSpan w:val="10"/>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070B3E">
        <w:trPr>
          <w:trHeight w:hRule="exact" w:val="1111"/>
        </w:trPr>
        <w:tc>
          <w:tcPr>
            <w:tcW w:w="143" w:type="dxa"/>
          </w:tcPr>
          <w:p w:rsidR="00070B3E" w:rsidRDefault="00070B3E"/>
        </w:tc>
        <w:tc>
          <w:tcPr>
            <w:tcW w:w="285" w:type="dxa"/>
          </w:tcPr>
          <w:p w:rsidR="00070B3E" w:rsidRDefault="00070B3E"/>
        </w:tc>
        <w:tc>
          <w:tcPr>
            <w:tcW w:w="9795" w:type="dxa"/>
            <w:gridSpan w:val="8"/>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070B3E" w:rsidRDefault="00D339DF">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«Учет, анализ и аудит»</w:t>
            </w:r>
          </w:p>
          <w:p w:rsidR="00070B3E" w:rsidRDefault="00D339D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070B3E">
        <w:trPr>
          <w:trHeight w:hRule="exact" w:val="833"/>
        </w:trPr>
        <w:tc>
          <w:tcPr>
            <w:tcW w:w="10221" w:type="dxa"/>
            <w:gridSpan w:val="10"/>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070B3E">
        <w:trPr>
          <w:trHeight w:hRule="exact" w:val="277"/>
        </w:trPr>
        <w:tc>
          <w:tcPr>
            <w:tcW w:w="3984" w:type="dxa"/>
            <w:gridSpan w:val="5"/>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070B3E" w:rsidRDefault="00070B3E"/>
        </w:tc>
        <w:tc>
          <w:tcPr>
            <w:tcW w:w="426" w:type="dxa"/>
          </w:tcPr>
          <w:p w:rsidR="00070B3E" w:rsidRDefault="00070B3E"/>
        </w:tc>
        <w:tc>
          <w:tcPr>
            <w:tcW w:w="1277" w:type="dxa"/>
          </w:tcPr>
          <w:p w:rsidR="00070B3E" w:rsidRDefault="00070B3E"/>
        </w:tc>
        <w:tc>
          <w:tcPr>
            <w:tcW w:w="993" w:type="dxa"/>
          </w:tcPr>
          <w:p w:rsidR="00070B3E" w:rsidRDefault="00070B3E"/>
        </w:tc>
        <w:tc>
          <w:tcPr>
            <w:tcW w:w="2836" w:type="dxa"/>
          </w:tcPr>
          <w:p w:rsidR="00070B3E" w:rsidRDefault="00070B3E"/>
        </w:tc>
      </w:tr>
      <w:tr w:rsidR="00070B3E">
        <w:trPr>
          <w:trHeight w:hRule="exact" w:val="155"/>
        </w:trPr>
        <w:tc>
          <w:tcPr>
            <w:tcW w:w="143" w:type="dxa"/>
          </w:tcPr>
          <w:p w:rsidR="00070B3E" w:rsidRDefault="00070B3E"/>
        </w:tc>
        <w:tc>
          <w:tcPr>
            <w:tcW w:w="285" w:type="dxa"/>
          </w:tcPr>
          <w:p w:rsidR="00070B3E" w:rsidRDefault="00070B3E"/>
        </w:tc>
        <w:tc>
          <w:tcPr>
            <w:tcW w:w="710" w:type="dxa"/>
          </w:tcPr>
          <w:p w:rsidR="00070B3E" w:rsidRDefault="00070B3E"/>
        </w:tc>
        <w:tc>
          <w:tcPr>
            <w:tcW w:w="1419" w:type="dxa"/>
          </w:tcPr>
          <w:p w:rsidR="00070B3E" w:rsidRDefault="00070B3E"/>
        </w:tc>
        <w:tc>
          <w:tcPr>
            <w:tcW w:w="1419" w:type="dxa"/>
          </w:tcPr>
          <w:p w:rsidR="00070B3E" w:rsidRDefault="00070B3E"/>
        </w:tc>
        <w:tc>
          <w:tcPr>
            <w:tcW w:w="710" w:type="dxa"/>
          </w:tcPr>
          <w:p w:rsidR="00070B3E" w:rsidRDefault="00070B3E"/>
        </w:tc>
        <w:tc>
          <w:tcPr>
            <w:tcW w:w="426" w:type="dxa"/>
          </w:tcPr>
          <w:p w:rsidR="00070B3E" w:rsidRDefault="00070B3E"/>
        </w:tc>
        <w:tc>
          <w:tcPr>
            <w:tcW w:w="1277" w:type="dxa"/>
          </w:tcPr>
          <w:p w:rsidR="00070B3E" w:rsidRDefault="00070B3E"/>
        </w:tc>
        <w:tc>
          <w:tcPr>
            <w:tcW w:w="993" w:type="dxa"/>
          </w:tcPr>
          <w:p w:rsidR="00070B3E" w:rsidRDefault="00070B3E"/>
        </w:tc>
        <w:tc>
          <w:tcPr>
            <w:tcW w:w="2836" w:type="dxa"/>
          </w:tcPr>
          <w:p w:rsidR="00070B3E" w:rsidRDefault="00070B3E"/>
        </w:tc>
      </w:tr>
      <w:tr w:rsidR="00070B3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ФИНАНСЫ И ЭКОНОМИКА</w:t>
            </w:r>
          </w:p>
        </w:tc>
      </w:tr>
      <w:tr w:rsidR="00070B3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t>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БУХГАЛТЕР</w:t>
            </w:r>
          </w:p>
        </w:tc>
      </w:tr>
      <w:tr w:rsidR="00070B3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АУДИТОР</w:t>
            </w:r>
          </w:p>
        </w:tc>
      </w:tr>
      <w:tr w:rsidR="00070B3E">
        <w:trPr>
          <w:trHeight w:hRule="exact" w:val="124"/>
        </w:trPr>
        <w:tc>
          <w:tcPr>
            <w:tcW w:w="143" w:type="dxa"/>
          </w:tcPr>
          <w:p w:rsidR="00070B3E" w:rsidRDefault="00070B3E"/>
        </w:tc>
        <w:tc>
          <w:tcPr>
            <w:tcW w:w="285" w:type="dxa"/>
          </w:tcPr>
          <w:p w:rsidR="00070B3E" w:rsidRDefault="00070B3E"/>
        </w:tc>
        <w:tc>
          <w:tcPr>
            <w:tcW w:w="710" w:type="dxa"/>
          </w:tcPr>
          <w:p w:rsidR="00070B3E" w:rsidRDefault="00070B3E"/>
        </w:tc>
        <w:tc>
          <w:tcPr>
            <w:tcW w:w="1419" w:type="dxa"/>
          </w:tcPr>
          <w:p w:rsidR="00070B3E" w:rsidRDefault="00070B3E"/>
        </w:tc>
        <w:tc>
          <w:tcPr>
            <w:tcW w:w="1419" w:type="dxa"/>
          </w:tcPr>
          <w:p w:rsidR="00070B3E" w:rsidRDefault="00070B3E"/>
        </w:tc>
        <w:tc>
          <w:tcPr>
            <w:tcW w:w="710" w:type="dxa"/>
          </w:tcPr>
          <w:p w:rsidR="00070B3E" w:rsidRDefault="00070B3E"/>
        </w:tc>
        <w:tc>
          <w:tcPr>
            <w:tcW w:w="426" w:type="dxa"/>
          </w:tcPr>
          <w:p w:rsidR="00070B3E" w:rsidRDefault="00070B3E"/>
        </w:tc>
        <w:tc>
          <w:tcPr>
            <w:tcW w:w="1277" w:type="dxa"/>
          </w:tcPr>
          <w:p w:rsidR="00070B3E" w:rsidRDefault="00070B3E"/>
        </w:tc>
        <w:tc>
          <w:tcPr>
            <w:tcW w:w="993" w:type="dxa"/>
          </w:tcPr>
          <w:p w:rsidR="00070B3E" w:rsidRDefault="00070B3E"/>
        </w:tc>
        <w:tc>
          <w:tcPr>
            <w:tcW w:w="2836" w:type="dxa"/>
          </w:tcPr>
          <w:p w:rsidR="00070B3E" w:rsidRDefault="00070B3E"/>
        </w:tc>
      </w:tr>
      <w:tr w:rsidR="00070B3E">
        <w:trPr>
          <w:trHeight w:hRule="exact" w:val="277"/>
        </w:trPr>
        <w:tc>
          <w:tcPr>
            <w:tcW w:w="5118" w:type="dxa"/>
            <w:gridSpan w:val="7"/>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070B3E">
        <w:trPr>
          <w:trHeight w:hRule="exact" w:val="577"/>
        </w:trPr>
        <w:tc>
          <w:tcPr>
            <w:tcW w:w="143" w:type="dxa"/>
          </w:tcPr>
          <w:p w:rsidR="00070B3E" w:rsidRDefault="00070B3E"/>
        </w:tc>
        <w:tc>
          <w:tcPr>
            <w:tcW w:w="285" w:type="dxa"/>
          </w:tcPr>
          <w:p w:rsidR="00070B3E" w:rsidRDefault="00070B3E"/>
        </w:tc>
        <w:tc>
          <w:tcPr>
            <w:tcW w:w="710" w:type="dxa"/>
          </w:tcPr>
          <w:p w:rsidR="00070B3E" w:rsidRDefault="00070B3E"/>
        </w:tc>
        <w:tc>
          <w:tcPr>
            <w:tcW w:w="1419" w:type="dxa"/>
          </w:tcPr>
          <w:p w:rsidR="00070B3E" w:rsidRDefault="00070B3E"/>
        </w:tc>
        <w:tc>
          <w:tcPr>
            <w:tcW w:w="1419" w:type="dxa"/>
          </w:tcPr>
          <w:p w:rsidR="00070B3E" w:rsidRDefault="00070B3E"/>
        </w:tc>
        <w:tc>
          <w:tcPr>
            <w:tcW w:w="710" w:type="dxa"/>
          </w:tcPr>
          <w:p w:rsidR="00070B3E" w:rsidRDefault="00070B3E"/>
        </w:tc>
        <w:tc>
          <w:tcPr>
            <w:tcW w:w="426" w:type="dxa"/>
          </w:tcPr>
          <w:p w:rsidR="00070B3E" w:rsidRDefault="00070B3E"/>
        </w:tc>
        <w:tc>
          <w:tcPr>
            <w:tcW w:w="5118" w:type="dxa"/>
            <w:gridSpan w:val="3"/>
            <w:vMerge/>
            <w:shd w:val="clear" w:color="000000" w:fill="FFFFFF"/>
            <w:tcMar>
              <w:left w:w="34" w:type="dxa"/>
              <w:right w:w="34" w:type="dxa"/>
            </w:tcMar>
          </w:tcPr>
          <w:p w:rsidR="00070B3E" w:rsidRDefault="00070B3E"/>
        </w:tc>
      </w:tr>
      <w:tr w:rsidR="00070B3E">
        <w:trPr>
          <w:trHeight w:hRule="exact" w:val="2621"/>
        </w:trPr>
        <w:tc>
          <w:tcPr>
            <w:tcW w:w="143" w:type="dxa"/>
          </w:tcPr>
          <w:p w:rsidR="00070B3E" w:rsidRDefault="00070B3E"/>
        </w:tc>
        <w:tc>
          <w:tcPr>
            <w:tcW w:w="285" w:type="dxa"/>
          </w:tcPr>
          <w:p w:rsidR="00070B3E" w:rsidRDefault="00070B3E"/>
        </w:tc>
        <w:tc>
          <w:tcPr>
            <w:tcW w:w="710" w:type="dxa"/>
          </w:tcPr>
          <w:p w:rsidR="00070B3E" w:rsidRDefault="00070B3E"/>
        </w:tc>
        <w:tc>
          <w:tcPr>
            <w:tcW w:w="1419" w:type="dxa"/>
          </w:tcPr>
          <w:p w:rsidR="00070B3E" w:rsidRDefault="00070B3E"/>
        </w:tc>
        <w:tc>
          <w:tcPr>
            <w:tcW w:w="1419" w:type="dxa"/>
          </w:tcPr>
          <w:p w:rsidR="00070B3E" w:rsidRDefault="00070B3E"/>
        </w:tc>
        <w:tc>
          <w:tcPr>
            <w:tcW w:w="710" w:type="dxa"/>
          </w:tcPr>
          <w:p w:rsidR="00070B3E" w:rsidRDefault="00070B3E"/>
        </w:tc>
        <w:tc>
          <w:tcPr>
            <w:tcW w:w="426" w:type="dxa"/>
          </w:tcPr>
          <w:p w:rsidR="00070B3E" w:rsidRDefault="00070B3E"/>
        </w:tc>
        <w:tc>
          <w:tcPr>
            <w:tcW w:w="1277" w:type="dxa"/>
          </w:tcPr>
          <w:p w:rsidR="00070B3E" w:rsidRDefault="00070B3E"/>
        </w:tc>
        <w:tc>
          <w:tcPr>
            <w:tcW w:w="993" w:type="dxa"/>
          </w:tcPr>
          <w:p w:rsidR="00070B3E" w:rsidRDefault="00070B3E"/>
        </w:tc>
        <w:tc>
          <w:tcPr>
            <w:tcW w:w="2836" w:type="dxa"/>
          </w:tcPr>
          <w:p w:rsidR="00070B3E" w:rsidRDefault="00070B3E"/>
        </w:tc>
      </w:tr>
      <w:tr w:rsidR="00070B3E">
        <w:trPr>
          <w:trHeight w:hRule="exact" w:val="277"/>
        </w:trPr>
        <w:tc>
          <w:tcPr>
            <w:tcW w:w="143" w:type="dxa"/>
          </w:tcPr>
          <w:p w:rsidR="00070B3E" w:rsidRDefault="00070B3E"/>
        </w:tc>
        <w:tc>
          <w:tcPr>
            <w:tcW w:w="10079" w:type="dxa"/>
            <w:gridSpan w:val="9"/>
            <w:vMerge w:val="restart"/>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070B3E">
        <w:trPr>
          <w:trHeight w:hRule="exact" w:val="138"/>
        </w:trPr>
        <w:tc>
          <w:tcPr>
            <w:tcW w:w="143" w:type="dxa"/>
          </w:tcPr>
          <w:p w:rsidR="00070B3E" w:rsidRDefault="00070B3E"/>
        </w:tc>
        <w:tc>
          <w:tcPr>
            <w:tcW w:w="10079" w:type="dxa"/>
            <w:gridSpan w:val="9"/>
            <w:vMerge/>
            <w:shd w:val="clear" w:color="000000" w:fill="FFFFFF"/>
            <w:tcMar>
              <w:left w:w="34" w:type="dxa"/>
              <w:right w:w="34" w:type="dxa"/>
            </w:tcMar>
          </w:tcPr>
          <w:p w:rsidR="00070B3E" w:rsidRDefault="00070B3E"/>
        </w:tc>
      </w:tr>
      <w:tr w:rsidR="00070B3E">
        <w:trPr>
          <w:trHeight w:hRule="exact" w:val="1666"/>
        </w:trPr>
        <w:tc>
          <w:tcPr>
            <w:tcW w:w="143" w:type="dxa"/>
          </w:tcPr>
          <w:p w:rsidR="00070B3E" w:rsidRDefault="00070B3E"/>
        </w:tc>
        <w:tc>
          <w:tcPr>
            <w:tcW w:w="10079" w:type="dxa"/>
            <w:gridSpan w:val="9"/>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2021 года набора</w:t>
            </w:r>
          </w:p>
          <w:p w:rsidR="00070B3E" w:rsidRDefault="00070B3E">
            <w:pPr>
              <w:spacing w:after="0" w:line="240" w:lineRule="auto"/>
              <w:jc w:val="center"/>
              <w:rPr>
                <w:sz w:val="24"/>
                <w:szCs w:val="24"/>
              </w:rPr>
            </w:pPr>
          </w:p>
          <w:p w:rsidR="00070B3E" w:rsidRDefault="00D339DF">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070B3E" w:rsidRDefault="00070B3E">
            <w:pPr>
              <w:spacing w:after="0" w:line="240" w:lineRule="auto"/>
              <w:jc w:val="center"/>
              <w:rPr>
                <w:sz w:val="24"/>
                <w:szCs w:val="24"/>
              </w:rPr>
            </w:pPr>
          </w:p>
          <w:p w:rsidR="00070B3E" w:rsidRDefault="00D339DF">
            <w:pPr>
              <w:spacing w:after="0" w:line="240" w:lineRule="auto"/>
              <w:jc w:val="center"/>
              <w:rPr>
                <w:sz w:val="24"/>
                <w:szCs w:val="24"/>
              </w:rPr>
            </w:pPr>
            <w:r>
              <w:rPr>
                <w:rFonts w:ascii="Times New Roman" w:hAnsi="Times New Roman" w:cs="Times New Roman"/>
                <w:color w:val="000000"/>
                <w:sz w:val="24"/>
                <w:szCs w:val="24"/>
              </w:rPr>
              <w:t>Омск, 2021</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070B3E">
        <w:trPr>
          <w:trHeight w:hRule="exact" w:val="2222"/>
        </w:trPr>
        <w:tc>
          <w:tcPr>
            <w:tcW w:w="10788"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lastRenderedPageBreak/>
              <w:t>Составитель:</w:t>
            </w:r>
          </w:p>
          <w:p w:rsidR="00070B3E" w:rsidRDefault="00070B3E">
            <w:pPr>
              <w:spacing w:after="0" w:line="240" w:lineRule="auto"/>
              <w:rPr>
                <w:sz w:val="24"/>
                <w:szCs w:val="24"/>
              </w:rPr>
            </w:pPr>
          </w:p>
          <w:p w:rsidR="00070B3E" w:rsidRDefault="00D339DF">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070B3E" w:rsidRDefault="00070B3E">
            <w:pPr>
              <w:spacing w:after="0" w:line="240" w:lineRule="auto"/>
              <w:rPr>
                <w:sz w:val="24"/>
                <w:szCs w:val="24"/>
              </w:rPr>
            </w:pPr>
          </w:p>
          <w:p w:rsidR="00070B3E" w:rsidRDefault="00D339DF">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«Управления, политики и права»</w:t>
            </w:r>
          </w:p>
          <w:p w:rsidR="00070B3E" w:rsidRDefault="00D339DF">
            <w:pPr>
              <w:spacing w:after="0" w:line="240" w:lineRule="auto"/>
              <w:rPr>
                <w:sz w:val="24"/>
                <w:szCs w:val="24"/>
              </w:rPr>
            </w:pPr>
            <w:r>
              <w:rPr>
                <w:rFonts w:ascii="Times New Roman" w:hAnsi="Times New Roman" w:cs="Times New Roman"/>
                <w:color w:val="000000"/>
                <w:sz w:val="24"/>
                <w:szCs w:val="24"/>
              </w:rPr>
              <w:t>Протокол от 30.08.2021 г.  №1</w:t>
            </w:r>
          </w:p>
        </w:tc>
      </w:tr>
      <w:tr w:rsidR="00070B3E">
        <w:trPr>
          <w:trHeight w:hRule="exact" w:val="277"/>
        </w:trPr>
        <w:tc>
          <w:tcPr>
            <w:tcW w:w="10788"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Зав. кафедрой,  _________________ /Сергиенко О.В./</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70B3E">
        <w:trPr>
          <w:trHeight w:hRule="exact" w:val="277"/>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070B3E">
        <w:trPr>
          <w:trHeight w:hRule="exact" w:val="555"/>
        </w:trPr>
        <w:tc>
          <w:tcPr>
            <w:tcW w:w="9640" w:type="dxa"/>
          </w:tcPr>
          <w:p w:rsidR="00070B3E" w:rsidRDefault="00070B3E"/>
        </w:tc>
      </w:tr>
      <w:tr w:rsidR="00070B3E">
        <w:trPr>
          <w:trHeight w:hRule="exact" w:val="8751"/>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070B3E" w:rsidRDefault="00D339DF">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070B3E" w:rsidRDefault="00D339DF">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070B3E" w:rsidRDefault="00D339DF">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070B3E" w:rsidRDefault="00D339DF">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70B3E" w:rsidRDefault="00D339DF">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070B3E" w:rsidRDefault="00D339DF">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070B3E" w:rsidRDefault="00D339DF">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070B3E" w:rsidRDefault="00D339DF">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070B3E" w:rsidRDefault="00D339DF">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70B3E" w:rsidRDefault="00D339DF">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070B3E" w:rsidRDefault="00D339DF">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70B3E">
        <w:trPr>
          <w:trHeight w:hRule="exact" w:val="277"/>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070B3E">
        <w:trPr>
          <w:trHeight w:hRule="exact" w:val="14348"/>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070B3E" w:rsidRDefault="00D339DF">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070B3E" w:rsidRDefault="00D339DF">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070B3E" w:rsidRDefault="00D339DF">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070B3E" w:rsidRDefault="00D339DF">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70B3E" w:rsidRDefault="00D339D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70B3E" w:rsidRDefault="00D339DF">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070B3E" w:rsidRDefault="00D339DF">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070B3E" w:rsidRDefault="00D339D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70B3E" w:rsidRDefault="00D339DF">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очно- заочная на 2021/2022 учебный год, утвержденным приказом ректора от 30.08.2021 №94;</w:t>
            </w:r>
          </w:p>
          <w:p w:rsidR="00070B3E" w:rsidRDefault="00D339DF">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«Правовое обеспечение профессиональной деятельности» в течение 2021/2022 учебного года:</w:t>
            </w:r>
          </w:p>
          <w:p w:rsidR="00070B3E" w:rsidRDefault="00D339DF">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070B3E">
        <w:trPr>
          <w:trHeight w:hRule="exact" w:val="138"/>
        </w:trPr>
        <w:tc>
          <w:tcPr>
            <w:tcW w:w="9640" w:type="dxa"/>
          </w:tcPr>
          <w:p w:rsidR="00070B3E" w:rsidRDefault="00070B3E"/>
        </w:tc>
      </w:tr>
      <w:tr w:rsidR="00070B3E">
        <w:trPr>
          <w:trHeight w:hRule="exact" w:val="626"/>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t>1. Наименование дисциплины: К.М.01.01 «Правовое обеспечение профессиональной деятельности».</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70B3E">
        <w:trPr>
          <w:trHeight w:hRule="exact" w:val="855"/>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070B3E">
        <w:trPr>
          <w:trHeight w:hRule="exact" w:val="138"/>
        </w:trPr>
        <w:tc>
          <w:tcPr>
            <w:tcW w:w="9640" w:type="dxa"/>
          </w:tcPr>
          <w:p w:rsidR="00070B3E" w:rsidRDefault="00070B3E"/>
        </w:tc>
      </w:tr>
      <w:tr w:rsidR="00070B3E">
        <w:trPr>
          <w:trHeight w:hRule="exact" w:val="3530"/>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070B3E" w:rsidRDefault="00D339DF">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«Правовое обеспечение профессиональной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070B3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t>Код компетенции: ПК-1</w:t>
            </w:r>
          </w:p>
          <w:p w:rsidR="00070B3E" w:rsidRDefault="00D339DF">
            <w:pPr>
              <w:spacing w:after="0" w:line="240" w:lineRule="auto"/>
              <w:rPr>
                <w:sz w:val="24"/>
                <w:szCs w:val="24"/>
              </w:rPr>
            </w:pPr>
            <w:r>
              <w:rPr>
                <w:rFonts w:ascii="Times New Roman" w:hAnsi="Times New Roman" w:cs="Times New Roman"/>
                <w:b/>
                <w:color w:val="000000"/>
                <w:sz w:val="24"/>
                <w:szCs w:val="24"/>
              </w:rPr>
              <w:t>Способен проводить финансовый анализ, бюджетирование и управление денежными потоками</w:t>
            </w:r>
          </w:p>
        </w:tc>
      </w:tr>
      <w:tr w:rsidR="00070B3E">
        <w:trPr>
          <w:trHeight w:hRule="exact" w:val="585"/>
        </w:trPr>
        <w:tc>
          <w:tcPr>
            <w:tcW w:w="9654" w:type="dxa"/>
            <w:shd w:val="clear" w:color="000000" w:fill="FFFFFF"/>
            <w:tcMar>
              <w:left w:w="34" w:type="dxa"/>
              <w:right w:w="34" w:type="dxa"/>
            </w:tcMar>
          </w:tcPr>
          <w:p w:rsidR="00070B3E" w:rsidRDefault="00070B3E">
            <w:pPr>
              <w:spacing w:after="0" w:line="240" w:lineRule="auto"/>
              <w:rPr>
                <w:sz w:val="24"/>
                <w:szCs w:val="24"/>
              </w:rPr>
            </w:pPr>
          </w:p>
          <w:p w:rsidR="00070B3E" w:rsidRDefault="00D339D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70B3E">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ПК-1.4 знать 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r w:rsidR="00070B3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ПК-1.32 уметь применять нормы законодательства Российской Федерации в профессиональной деятельности</w:t>
            </w:r>
          </w:p>
        </w:tc>
      </w:tr>
      <w:tr w:rsidR="00070B3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ПК-1.47 владеть навыками применения норм законодательства Российской Федерации в профессиональной деятельности</w:t>
            </w:r>
          </w:p>
        </w:tc>
      </w:tr>
      <w:tr w:rsidR="00070B3E">
        <w:trPr>
          <w:trHeight w:hRule="exact" w:val="277"/>
        </w:trPr>
        <w:tc>
          <w:tcPr>
            <w:tcW w:w="9640" w:type="dxa"/>
          </w:tcPr>
          <w:p w:rsidR="00070B3E" w:rsidRDefault="00070B3E"/>
        </w:tc>
      </w:tr>
      <w:tr w:rsidR="00070B3E">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t>Код компетенции: УК-2</w:t>
            </w:r>
          </w:p>
          <w:p w:rsidR="00070B3E" w:rsidRDefault="00D339DF">
            <w:pPr>
              <w:spacing w:after="0" w:line="240" w:lineRule="auto"/>
              <w:rPr>
                <w:sz w:val="24"/>
                <w:szCs w:val="24"/>
              </w:rPr>
            </w:pPr>
            <w:r>
              <w:rPr>
                <w:rFonts w:ascii="Times New Roman" w:hAnsi="Times New Roman" w:cs="Times New Roman"/>
                <w:b/>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070B3E">
        <w:trPr>
          <w:trHeight w:hRule="exact" w:val="585"/>
        </w:trPr>
        <w:tc>
          <w:tcPr>
            <w:tcW w:w="9654" w:type="dxa"/>
            <w:shd w:val="clear" w:color="000000" w:fill="FFFFFF"/>
            <w:tcMar>
              <w:left w:w="34" w:type="dxa"/>
              <w:right w:w="34" w:type="dxa"/>
            </w:tcMar>
          </w:tcPr>
          <w:p w:rsidR="00070B3E" w:rsidRDefault="00070B3E">
            <w:pPr>
              <w:spacing w:after="0" w:line="240" w:lineRule="auto"/>
              <w:rPr>
                <w:sz w:val="24"/>
                <w:szCs w:val="24"/>
              </w:rPr>
            </w:pPr>
          </w:p>
          <w:p w:rsidR="00070B3E" w:rsidRDefault="00D339D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70B3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УК-2.1 знать  принципы и методы декомпозиции задач, действующие правовые нормы</w:t>
            </w:r>
          </w:p>
        </w:tc>
      </w:tr>
      <w:tr w:rsidR="00070B3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УК-2.2 знать  принципы и методы анализа имеющихся ресурсов и ограничений</w:t>
            </w:r>
          </w:p>
        </w:tc>
      </w:tr>
      <w:tr w:rsidR="00070B3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070B3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УК-2.4 уметь  выбирать оптимальные способы  решения задач, исходя из действующих нормативно-правовых норм, имеющихся ресурсов и ограничений</w:t>
            </w:r>
          </w:p>
        </w:tc>
      </w:tr>
      <w:tr w:rsidR="00070B3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rsidR="00070B3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rsidR="00070B3E">
        <w:trPr>
          <w:trHeight w:hRule="exact" w:val="416"/>
        </w:trPr>
        <w:tc>
          <w:tcPr>
            <w:tcW w:w="9640" w:type="dxa"/>
          </w:tcPr>
          <w:p w:rsidR="00070B3E" w:rsidRDefault="00070B3E"/>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070B3E">
        <w:trPr>
          <w:trHeight w:hRule="exact" w:val="639"/>
        </w:trPr>
        <w:tc>
          <w:tcPr>
            <w:tcW w:w="9654" w:type="dxa"/>
            <w:shd w:val="clear" w:color="000000" w:fill="FFFFFF"/>
            <w:tcMar>
              <w:left w:w="34" w:type="dxa"/>
              <w:right w:w="34" w:type="dxa"/>
            </w:tcMar>
          </w:tcPr>
          <w:p w:rsidR="00070B3E" w:rsidRDefault="00070B3E">
            <w:pPr>
              <w:spacing w:after="0" w:line="240" w:lineRule="auto"/>
              <w:jc w:val="both"/>
              <w:rPr>
                <w:sz w:val="24"/>
                <w:szCs w:val="24"/>
              </w:rPr>
            </w:pPr>
          </w:p>
          <w:p w:rsidR="00070B3E" w:rsidRDefault="00D339DF">
            <w:pPr>
              <w:spacing w:after="0" w:line="240" w:lineRule="auto"/>
              <w:jc w:val="both"/>
              <w:rPr>
                <w:sz w:val="24"/>
                <w:szCs w:val="24"/>
              </w:rPr>
            </w:pPr>
            <w:r>
              <w:rPr>
                <w:rFonts w:ascii="Times New Roman" w:hAnsi="Times New Roman" w:cs="Times New Roman"/>
                <w:color w:val="000000"/>
                <w:sz w:val="24"/>
                <w:szCs w:val="24"/>
              </w:rPr>
              <w:t>Дисциплина К.М.01.01 «Правовое обеспечение профессиональной деятельности»</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070B3E">
        <w:trPr>
          <w:trHeight w:hRule="exact" w:val="1096"/>
        </w:trPr>
        <w:tc>
          <w:tcPr>
            <w:tcW w:w="9654" w:type="dxa"/>
            <w:gridSpan w:val="7"/>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lastRenderedPageBreak/>
              <w:t>относится к обязательной части, является дисциплиной Блока Б1. «Дисциплины (модули)». Модуль "Финансовый анализ и управление денежными потоками" основной профессиональной образовательной программы высшего образования - бакалавриат по направлению подготовки 38.03.01 Экономика.</w:t>
            </w:r>
          </w:p>
        </w:tc>
      </w:tr>
      <w:tr w:rsidR="00070B3E">
        <w:trPr>
          <w:trHeight w:hRule="exact" w:val="138"/>
        </w:trPr>
        <w:tc>
          <w:tcPr>
            <w:tcW w:w="3970" w:type="dxa"/>
          </w:tcPr>
          <w:p w:rsidR="00070B3E" w:rsidRDefault="00070B3E"/>
        </w:tc>
        <w:tc>
          <w:tcPr>
            <w:tcW w:w="1702" w:type="dxa"/>
          </w:tcPr>
          <w:p w:rsidR="00070B3E" w:rsidRDefault="00070B3E"/>
        </w:tc>
        <w:tc>
          <w:tcPr>
            <w:tcW w:w="1702" w:type="dxa"/>
          </w:tcPr>
          <w:p w:rsidR="00070B3E" w:rsidRDefault="00070B3E"/>
        </w:tc>
        <w:tc>
          <w:tcPr>
            <w:tcW w:w="426" w:type="dxa"/>
          </w:tcPr>
          <w:p w:rsidR="00070B3E" w:rsidRDefault="00070B3E"/>
        </w:tc>
        <w:tc>
          <w:tcPr>
            <w:tcW w:w="710" w:type="dxa"/>
          </w:tcPr>
          <w:p w:rsidR="00070B3E" w:rsidRDefault="00070B3E"/>
        </w:tc>
        <w:tc>
          <w:tcPr>
            <w:tcW w:w="143" w:type="dxa"/>
          </w:tcPr>
          <w:p w:rsidR="00070B3E" w:rsidRDefault="00070B3E"/>
        </w:tc>
        <w:tc>
          <w:tcPr>
            <w:tcW w:w="993" w:type="dxa"/>
          </w:tcPr>
          <w:p w:rsidR="00070B3E" w:rsidRDefault="00070B3E"/>
        </w:tc>
      </w:tr>
      <w:tr w:rsidR="00070B3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D339DF">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D339DF">
            <w:pPr>
              <w:spacing w:after="0" w:line="240" w:lineRule="auto"/>
              <w:jc w:val="center"/>
              <w:rPr>
                <w:sz w:val="24"/>
                <w:szCs w:val="24"/>
              </w:rPr>
            </w:pPr>
            <w:r>
              <w:rPr>
                <w:rFonts w:ascii="Times New Roman" w:hAnsi="Times New Roman" w:cs="Times New Roman"/>
                <w:color w:val="000000"/>
                <w:sz w:val="24"/>
                <w:szCs w:val="24"/>
              </w:rPr>
              <w:t>Коды</w:t>
            </w:r>
          </w:p>
          <w:p w:rsidR="00070B3E" w:rsidRDefault="00D339DF">
            <w:pPr>
              <w:spacing w:after="0" w:line="240" w:lineRule="auto"/>
              <w:jc w:val="center"/>
              <w:rPr>
                <w:sz w:val="24"/>
                <w:szCs w:val="24"/>
              </w:rPr>
            </w:pPr>
            <w:r>
              <w:rPr>
                <w:rFonts w:ascii="Times New Roman" w:hAnsi="Times New Roman" w:cs="Times New Roman"/>
                <w:color w:val="000000"/>
                <w:sz w:val="24"/>
                <w:szCs w:val="24"/>
              </w:rPr>
              <w:t>форми-</w:t>
            </w:r>
          </w:p>
          <w:p w:rsidR="00070B3E" w:rsidRDefault="00D339DF">
            <w:pPr>
              <w:spacing w:after="0" w:line="240" w:lineRule="auto"/>
              <w:jc w:val="center"/>
              <w:rPr>
                <w:sz w:val="24"/>
                <w:szCs w:val="24"/>
              </w:rPr>
            </w:pPr>
            <w:r>
              <w:rPr>
                <w:rFonts w:ascii="Times New Roman" w:hAnsi="Times New Roman" w:cs="Times New Roman"/>
                <w:color w:val="000000"/>
                <w:sz w:val="24"/>
                <w:szCs w:val="24"/>
              </w:rPr>
              <w:t>руемых</w:t>
            </w:r>
          </w:p>
          <w:p w:rsidR="00070B3E" w:rsidRDefault="00D339DF">
            <w:pPr>
              <w:spacing w:after="0" w:line="240" w:lineRule="auto"/>
              <w:jc w:val="center"/>
              <w:rPr>
                <w:sz w:val="24"/>
                <w:szCs w:val="24"/>
              </w:rPr>
            </w:pPr>
            <w:r>
              <w:rPr>
                <w:rFonts w:ascii="Times New Roman" w:hAnsi="Times New Roman" w:cs="Times New Roman"/>
                <w:color w:val="000000"/>
                <w:sz w:val="24"/>
                <w:szCs w:val="24"/>
              </w:rPr>
              <w:t>компе-</w:t>
            </w:r>
          </w:p>
          <w:p w:rsidR="00070B3E" w:rsidRDefault="00D339DF">
            <w:pPr>
              <w:spacing w:after="0" w:line="240" w:lineRule="auto"/>
              <w:jc w:val="center"/>
              <w:rPr>
                <w:sz w:val="24"/>
                <w:szCs w:val="24"/>
              </w:rPr>
            </w:pPr>
            <w:r>
              <w:rPr>
                <w:rFonts w:ascii="Times New Roman" w:hAnsi="Times New Roman" w:cs="Times New Roman"/>
                <w:color w:val="000000"/>
                <w:sz w:val="24"/>
                <w:szCs w:val="24"/>
              </w:rPr>
              <w:t>тенций</w:t>
            </w:r>
          </w:p>
        </w:tc>
      </w:tr>
      <w:tr w:rsidR="00070B3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D339DF">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070B3E"/>
        </w:tc>
      </w:tr>
      <w:tr w:rsidR="00070B3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D339DF">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D339DF">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070B3E"/>
        </w:tc>
      </w:tr>
      <w:tr w:rsidR="00070B3E">
        <w:trPr>
          <w:trHeight w:hRule="exact" w:val="155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D339DF">
            <w:pPr>
              <w:spacing w:after="0" w:line="240" w:lineRule="auto"/>
              <w:jc w:val="center"/>
            </w:pPr>
            <w:r>
              <w:rPr>
                <w:rFonts w:ascii="Times New Roman" w:hAnsi="Times New Roman" w:cs="Times New Roman"/>
                <w:color w:val="000000"/>
              </w:rPr>
              <w:t>Экономическая культура и финансовая грамотность</w:t>
            </w:r>
          </w:p>
          <w:p w:rsidR="00070B3E" w:rsidRDefault="00D339DF">
            <w:pPr>
              <w:spacing w:after="0" w:line="240" w:lineRule="auto"/>
              <w:jc w:val="center"/>
            </w:pPr>
            <w:r>
              <w:rPr>
                <w:rFonts w:ascii="Times New Roman" w:hAnsi="Times New Roman" w:cs="Times New Roman"/>
                <w:color w:val="000000"/>
              </w:rPr>
              <w:t>Экономическая теория</w:t>
            </w:r>
          </w:p>
          <w:p w:rsidR="00070B3E" w:rsidRDefault="00D339DF">
            <w:pPr>
              <w:spacing w:after="0" w:line="240" w:lineRule="auto"/>
              <w:jc w:val="center"/>
            </w:pPr>
            <w:r>
              <w:rPr>
                <w:rFonts w:ascii="Times New Roman" w:hAnsi="Times New Roman" w:cs="Times New Roman"/>
                <w:color w:val="000000"/>
              </w:rPr>
              <w:t>Правоведение</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D339DF">
            <w:pPr>
              <w:spacing w:after="0" w:line="240" w:lineRule="auto"/>
              <w:jc w:val="center"/>
            </w:pPr>
            <w:r>
              <w:rPr>
                <w:rFonts w:ascii="Times New Roman" w:hAnsi="Times New Roman" w:cs="Times New Roman"/>
                <w:color w:val="000000"/>
              </w:rPr>
              <w:t>Экономические и юридические аспекты оказания финансовых и консультационных услуг</w:t>
            </w:r>
          </w:p>
          <w:p w:rsidR="00070B3E" w:rsidRDefault="00D339DF">
            <w:pPr>
              <w:spacing w:after="0" w:line="240" w:lineRule="auto"/>
              <w:jc w:val="center"/>
            </w:pPr>
            <w:r>
              <w:rPr>
                <w:rFonts w:ascii="Times New Roman" w:hAnsi="Times New Roman" w:cs="Times New Roman"/>
                <w:color w:val="000000"/>
              </w:rPr>
              <w:t>Финансовый консалтинг</w:t>
            </w:r>
          </w:p>
          <w:p w:rsidR="00070B3E" w:rsidRDefault="00D339DF">
            <w:pPr>
              <w:spacing w:after="0" w:line="240" w:lineRule="auto"/>
              <w:jc w:val="center"/>
            </w:pPr>
            <w:r>
              <w:rPr>
                <w:rFonts w:ascii="Times New Roman" w:hAnsi="Times New Roman" w:cs="Times New Roman"/>
                <w:color w:val="000000"/>
              </w:rPr>
              <w:t>Бухгалтерский управленческий учет</w:t>
            </w:r>
          </w:p>
          <w:p w:rsidR="00070B3E" w:rsidRDefault="00D339DF">
            <w:pPr>
              <w:spacing w:after="0" w:line="240" w:lineRule="auto"/>
              <w:jc w:val="center"/>
            </w:pPr>
            <w:r>
              <w:rPr>
                <w:rFonts w:ascii="Times New Roman" w:hAnsi="Times New Roman" w:cs="Times New Roman"/>
                <w:color w:val="000000"/>
              </w:rPr>
              <w:t>Судебно-бухгалтерская экспертиза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D339DF">
            <w:pPr>
              <w:spacing w:after="0" w:line="240" w:lineRule="auto"/>
              <w:jc w:val="center"/>
              <w:rPr>
                <w:sz w:val="24"/>
                <w:szCs w:val="24"/>
              </w:rPr>
            </w:pPr>
            <w:r>
              <w:rPr>
                <w:rFonts w:ascii="Times New Roman" w:hAnsi="Times New Roman" w:cs="Times New Roman"/>
                <w:color w:val="000000"/>
                <w:sz w:val="24"/>
                <w:szCs w:val="24"/>
              </w:rPr>
              <w:t>ПК-1, УК-2</w:t>
            </w:r>
          </w:p>
        </w:tc>
      </w:tr>
      <w:tr w:rsidR="00070B3E">
        <w:trPr>
          <w:trHeight w:hRule="exact" w:val="138"/>
        </w:trPr>
        <w:tc>
          <w:tcPr>
            <w:tcW w:w="3970" w:type="dxa"/>
          </w:tcPr>
          <w:p w:rsidR="00070B3E" w:rsidRDefault="00070B3E"/>
        </w:tc>
        <w:tc>
          <w:tcPr>
            <w:tcW w:w="1702" w:type="dxa"/>
          </w:tcPr>
          <w:p w:rsidR="00070B3E" w:rsidRDefault="00070B3E"/>
        </w:tc>
        <w:tc>
          <w:tcPr>
            <w:tcW w:w="1702" w:type="dxa"/>
          </w:tcPr>
          <w:p w:rsidR="00070B3E" w:rsidRDefault="00070B3E"/>
        </w:tc>
        <w:tc>
          <w:tcPr>
            <w:tcW w:w="426" w:type="dxa"/>
          </w:tcPr>
          <w:p w:rsidR="00070B3E" w:rsidRDefault="00070B3E"/>
        </w:tc>
        <w:tc>
          <w:tcPr>
            <w:tcW w:w="710" w:type="dxa"/>
          </w:tcPr>
          <w:p w:rsidR="00070B3E" w:rsidRDefault="00070B3E"/>
        </w:tc>
        <w:tc>
          <w:tcPr>
            <w:tcW w:w="143" w:type="dxa"/>
          </w:tcPr>
          <w:p w:rsidR="00070B3E" w:rsidRDefault="00070B3E"/>
        </w:tc>
        <w:tc>
          <w:tcPr>
            <w:tcW w:w="993" w:type="dxa"/>
          </w:tcPr>
          <w:p w:rsidR="00070B3E" w:rsidRDefault="00070B3E"/>
        </w:tc>
      </w:tr>
      <w:tr w:rsidR="00070B3E">
        <w:trPr>
          <w:trHeight w:hRule="exact" w:val="1125"/>
        </w:trPr>
        <w:tc>
          <w:tcPr>
            <w:tcW w:w="9654" w:type="dxa"/>
            <w:gridSpan w:val="7"/>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070B3E">
        <w:trPr>
          <w:trHeight w:hRule="exact" w:val="585"/>
        </w:trPr>
        <w:tc>
          <w:tcPr>
            <w:tcW w:w="9654" w:type="dxa"/>
            <w:gridSpan w:val="7"/>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070B3E" w:rsidRDefault="00D339DF">
            <w:pPr>
              <w:spacing w:after="0" w:line="240" w:lineRule="auto"/>
              <w:jc w:val="center"/>
              <w:rPr>
                <w:sz w:val="24"/>
                <w:szCs w:val="24"/>
              </w:rPr>
            </w:pPr>
            <w:r>
              <w:rPr>
                <w:rFonts w:ascii="Times New Roman" w:hAnsi="Times New Roman" w:cs="Times New Roman"/>
                <w:color w:val="000000"/>
                <w:sz w:val="24"/>
                <w:szCs w:val="24"/>
              </w:rPr>
              <w:t>Из них:</w:t>
            </w:r>
          </w:p>
        </w:tc>
      </w:tr>
      <w:tr w:rsidR="00070B3E">
        <w:trPr>
          <w:trHeight w:hRule="exact" w:val="138"/>
        </w:trPr>
        <w:tc>
          <w:tcPr>
            <w:tcW w:w="3970" w:type="dxa"/>
          </w:tcPr>
          <w:p w:rsidR="00070B3E" w:rsidRDefault="00070B3E"/>
        </w:tc>
        <w:tc>
          <w:tcPr>
            <w:tcW w:w="1702" w:type="dxa"/>
          </w:tcPr>
          <w:p w:rsidR="00070B3E" w:rsidRDefault="00070B3E"/>
        </w:tc>
        <w:tc>
          <w:tcPr>
            <w:tcW w:w="1702" w:type="dxa"/>
          </w:tcPr>
          <w:p w:rsidR="00070B3E" w:rsidRDefault="00070B3E"/>
        </w:tc>
        <w:tc>
          <w:tcPr>
            <w:tcW w:w="426" w:type="dxa"/>
          </w:tcPr>
          <w:p w:rsidR="00070B3E" w:rsidRDefault="00070B3E"/>
        </w:tc>
        <w:tc>
          <w:tcPr>
            <w:tcW w:w="710" w:type="dxa"/>
          </w:tcPr>
          <w:p w:rsidR="00070B3E" w:rsidRDefault="00070B3E"/>
        </w:tc>
        <w:tc>
          <w:tcPr>
            <w:tcW w:w="143" w:type="dxa"/>
          </w:tcPr>
          <w:p w:rsidR="00070B3E" w:rsidRDefault="00070B3E"/>
        </w:tc>
        <w:tc>
          <w:tcPr>
            <w:tcW w:w="993" w:type="dxa"/>
          </w:tcPr>
          <w:p w:rsidR="00070B3E" w:rsidRDefault="00070B3E"/>
        </w:tc>
      </w:tr>
      <w:tr w:rsidR="00070B3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36</w:t>
            </w:r>
          </w:p>
        </w:tc>
      </w:tr>
      <w:tr w:rsidR="00070B3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12</w:t>
            </w:r>
          </w:p>
        </w:tc>
      </w:tr>
      <w:tr w:rsidR="00070B3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0</w:t>
            </w:r>
          </w:p>
        </w:tc>
      </w:tr>
      <w:tr w:rsidR="00070B3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24</w:t>
            </w:r>
          </w:p>
        </w:tc>
      </w:tr>
      <w:tr w:rsidR="00070B3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0</w:t>
            </w:r>
          </w:p>
        </w:tc>
      </w:tr>
      <w:tr w:rsidR="00070B3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72</w:t>
            </w:r>
          </w:p>
        </w:tc>
      </w:tr>
      <w:tr w:rsidR="00070B3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0</w:t>
            </w:r>
          </w:p>
        </w:tc>
      </w:tr>
      <w:tr w:rsidR="00070B3E">
        <w:trPr>
          <w:trHeight w:hRule="exact" w:val="416"/>
        </w:trPr>
        <w:tc>
          <w:tcPr>
            <w:tcW w:w="3970" w:type="dxa"/>
          </w:tcPr>
          <w:p w:rsidR="00070B3E" w:rsidRDefault="00070B3E"/>
        </w:tc>
        <w:tc>
          <w:tcPr>
            <w:tcW w:w="1702" w:type="dxa"/>
          </w:tcPr>
          <w:p w:rsidR="00070B3E" w:rsidRDefault="00070B3E"/>
        </w:tc>
        <w:tc>
          <w:tcPr>
            <w:tcW w:w="1702" w:type="dxa"/>
          </w:tcPr>
          <w:p w:rsidR="00070B3E" w:rsidRDefault="00070B3E"/>
        </w:tc>
        <w:tc>
          <w:tcPr>
            <w:tcW w:w="426" w:type="dxa"/>
          </w:tcPr>
          <w:p w:rsidR="00070B3E" w:rsidRDefault="00070B3E"/>
        </w:tc>
        <w:tc>
          <w:tcPr>
            <w:tcW w:w="710" w:type="dxa"/>
          </w:tcPr>
          <w:p w:rsidR="00070B3E" w:rsidRDefault="00070B3E"/>
        </w:tc>
        <w:tc>
          <w:tcPr>
            <w:tcW w:w="143" w:type="dxa"/>
          </w:tcPr>
          <w:p w:rsidR="00070B3E" w:rsidRDefault="00070B3E"/>
        </w:tc>
        <w:tc>
          <w:tcPr>
            <w:tcW w:w="993" w:type="dxa"/>
          </w:tcPr>
          <w:p w:rsidR="00070B3E" w:rsidRDefault="00070B3E"/>
        </w:tc>
      </w:tr>
      <w:tr w:rsidR="00070B3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зачеты 4</w:t>
            </w:r>
          </w:p>
        </w:tc>
      </w:tr>
      <w:tr w:rsidR="00070B3E">
        <w:trPr>
          <w:trHeight w:hRule="exact" w:val="277"/>
        </w:trPr>
        <w:tc>
          <w:tcPr>
            <w:tcW w:w="3970" w:type="dxa"/>
          </w:tcPr>
          <w:p w:rsidR="00070B3E" w:rsidRDefault="00070B3E"/>
        </w:tc>
        <w:tc>
          <w:tcPr>
            <w:tcW w:w="1702" w:type="dxa"/>
          </w:tcPr>
          <w:p w:rsidR="00070B3E" w:rsidRDefault="00070B3E"/>
        </w:tc>
        <w:tc>
          <w:tcPr>
            <w:tcW w:w="1702" w:type="dxa"/>
          </w:tcPr>
          <w:p w:rsidR="00070B3E" w:rsidRDefault="00070B3E"/>
        </w:tc>
        <w:tc>
          <w:tcPr>
            <w:tcW w:w="426" w:type="dxa"/>
          </w:tcPr>
          <w:p w:rsidR="00070B3E" w:rsidRDefault="00070B3E"/>
        </w:tc>
        <w:tc>
          <w:tcPr>
            <w:tcW w:w="710" w:type="dxa"/>
          </w:tcPr>
          <w:p w:rsidR="00070B3E" w:rsidRDefault="00070B3E"/>
        </w:tc>
        <w:tc>
          <w:tcPr>
            <w:tcW w:w="143" w:type="dxa"/>
          </w:tcPr>
          <w:p w:rsidR="00070B3E" w:rsidRDefault="00070B3E"/>
        </w:tc>
        <w:tc>
          <w:tcPr>
            <w:tcW w:w="993" w:type="dxa"/>
          </w:tcPr>
          <w:p w:rsidR="00070B3E" w:rsidRDefault="00070B3E"/>
        </w:tc>
      </w:tr>
      <w:tr w:rsidR="00070B3E">
        <w:trPr>
          <w:trHeight w:hRule="exact" w:val="1666"/>
        </w:trPr>
        <w:tc>
          <w:tcPr>
            <w:tcW w:w="9654" w:type="dxa"/>
            <w:gridSpan w:val="7"/>
            <w:shd w:val="clear" w:color="000000" w:fill="FFFFFF"/>
            <w:tcMar>
              <w:left w:w="34" w:type="dxa"/>
              <w:right w:w="34" w:type="dxa"/>
            </w:tcMar>
          </w:tcPr>
          <w:p w:rsidR="00070B3E" w:rsidRDefault="00070B3E">
            <w:pPr>
              <w:spacing w:after="0" w:line="240" w:lineRule="auto"/>
              <w:jc w:val="center"/>
              <w:rPr>
                <w:sz w:val="24"/>
                <w:szCs w:val="24"/>
              </w:rPr>
            </w:pPr>
          </w:p>
          <w:p w:rsidR="00070B3E" w:rsidRDefault="00D339DF">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70B3E" w:rsidRDefault="00070B3E">
            <w:pPr>
              <w:spacing w:after="0" w:line="240" w:lineRule="auto"/>
              <w:jc w:val="center"/>
              <w:rPr>
                <w:sz w:val="24"/>
                <w:szCs w:val="24"/>
              </w:rPr>
            </w:pPr>
          </w:p>
          <w:p w:rsidR="00070B3E" w:rsidRDefault="00D339DF">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070B3E">
        <w:trPr>
          <w:trHeight w:hRule="exact" w:val="416"/>
        </w:trPr>
        <w:tc>
          <w:tcPr>
            <w:tcW w:w="3970" w:type="dxa"/>
          </w:tcPr>
          <w:p w:rsidR="00070B3E" w:rsidRDefault="00070B3E"/>
        </w:tc>
        <w:tc>
          <w:tcPr>
            <w:tcW w:w="1702" w:type="dxa"/>
          </w:tcPr>
          <w:p w:rsidR="00070B3E" w:rsidRDefault="00070B3E"/>
        </w:tc>
        <w:tc>
          <w:tcPr>
            <w:tcW w:w="1702" w:type="dxa"/>
          </w:tcPr>
          <w:p w:rsidR="00070B3E" w:rsidRDefault="00070B3E"/>
        </w:tc>
        <w:tc>
          <w:tcPr>
            <w:tcW w:w="426" w:type="dxa"/>
          </w:tcPr>
          <w:p w:rsidR="00070B3E" w:rsidRDefault="00070B3E"/>
        </w:tc>
        <w:tc>
          <w:tcPr>
            <w:tcW w:w="710" w:type="dxa"/>
          </w:tcPr>
          <w:p w:rsidR="00070B3E" w:rsidRDefault="00070B3E"/>
        </w:tc>
        <w:tc>
          <w:tcPr>
            <w:tcW w:w="143" w:type="dxa"/>
          </w:tcPr>
          <w:p w:rsidR="00070B3E" w:rsidRDefault="00070B3E"/>
        </w:tc>
        <w:tc>
          <w:tcPr>
            <w:tcW w:w="993" w:type="dxa"/>
          </w:tcPr>
          <w:p w:rsidR="00070B3E" w:rsidRDefault="00070B3E"/>
        </w:tc>
      </w:tr>
      <w:tr w:rsidR="00070B3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D339DF">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D339DF">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D339DF">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70B3E" w:rsidRDefault="00D339DF">
            <w:pPr>
              <w:spacing w:after="0" w:line="240" w:lineRule="auto"/>
              <w:jc w:val="center"/>
              <w:rPr>
                <w:sz w:val="24"/>
                <w:szCs w:val="24"/>
              </w:rPr>
            </w:pPr>
            <w:r>
              <w:rPr>
                <w:rFonts w:ascii="Times New Roman" w:hAnsi="Times New Roman" w:cs="Times New Roman"/>
                <w:color w:val="000000"/>
                <w:sz w:val="24"/>
                <w:szCs w:val="24"/>
              </w:rPr>
              <w:t>Часов</w:t>
            </w:r>
          </w:p>
        </w:tc>
      </w:tr>
      <w:tr w:rsidR="00070B3E">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70B3E" w:rsidRDefault="00070B3E"/>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70B3E" w:rsidRDefault="00070B3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70B3E" w:rsidRDefault="00070B3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70B3E" w:rsidRDefault="00070B3E"/>
        </w:tc>
      </w:tr>
      <w:tr w:rsidR="00070B3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Тема 1. Понятие, виды и субъекты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1</w:t>
            </w:r>
          </w:p>
        </w:tc>
      </w:tr>
      <w:tr w:rsidR="00070B3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Тема 2. Правовые, научно-методические и информационные основы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1</w:t>
            </w:r>
          </w:p>
        </w:tc>
      </w:tr>
      <w:tr w:rsidR="00070B3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Тема 3. Правовые основы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2</w:t>
            </w:r>
          </w:p>
        </w:tc>
      </w:tr>
      <w:tr w:rsidR="00070B3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Тема 4. Саморегулируемые аудиторские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2</w:t>
            </w:r>
          </w:p>
        </w:tc>
      </w:tr>
      <w:tr w:rsidR="00070B3E">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Правовой механизм аудиторских услуг. Ответственность субъектов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2</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070B3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lastRenderedPageBreak/>
              <w:t>Тема 6. Защита прав субъектов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2</w:t>
            </w:r>
          </w:p>
        </w:tc>
      </w:tr>
      <w:tr w:rsidR="00070B3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Тема 7. Трудовые правоотношения в аудиторской деятельности. Стороны. Права и обязанности сторон. Трудовой договор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2</w:t>
            </w:r>
          </w:p>
        </w:tc>
      </w:tr>
      <w:tr w:rsidR="00070B3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Тема 1. Понятие, виды и субъекты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r>
      <w:tr w:rsidR="00070B3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Тема 2. Правовые, научно-методические и информационные основы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r>
      <w:tr w:rsidR="00070B3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Тема 3. Правовые основы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r>
      <w:tr w:rsidR="00070B3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Тема 4. Саморегулируемые аудиторские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r>
      <w:tr w:rsidR="00070B3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Правовой механизм аудиторских услуг. Ответственность субъектов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r>
      <w:tr w:rsidR="00070B3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Тема 6. Защита прав субъектов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2</w:t>
            </w:r>
          </w:p>
        </w:tc>
      </w:tr>
      <w:tr w:rsidR="00070B3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Тема 7. Трудовые правоотношения в аудиторской деятельности. Стороны. Права и обязанности сторон. Трудовой договор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2</w:t>
            </w:r>
          </w:p>
        </w:tc>
      </w:tr>
      <w:tr w:rsidR="00070B3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070B3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72</w:t>
            </w:r>
          </w:p>
        </w:tc>
      </w:tr>
      <w:tr w:rsidR="00070B3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070B3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0</w:t>
            </w:r>
          </w:p>
        </w:tc>
      </w:tr>
      <w:tr w:rsidR="00070B3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070B3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070B3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color w:val="000000"/>
                <w:sz w:val="24"/>
                <w:szCs w:val="24"/>
              </w:rPr>
              <w:t>108</w:t>
            </w:r>
          </w:p>
        </w:tc>
      </w:tr>
      <w:tr w:rsidR="00070B3E">
        <w:trPr>
          <w:trHeight w:hRule="exact" w:val="8427"/>
        </w:trPr>
        <w:tc>
          <w:tcPr>
            <w:tcW w:w="9654" w:type="dxa"/>
            <w:gridSpan w:val="4"/>
            <w:shd w:val="clear" w:color="000000" w:fill="FFFFFF"/>
            <w:tcMar>
              <w:left w:w="34" w:type="dxa"/>
              <w:right w:w="34" w:type="dxa"/>
            </w:tcMar>
          </w:tcPr>
          <w:p w:rsidR="00070B3E" w:rsidRDefault="00070B3E">
            <w:pPr>
              <w:spacing w:after="0" w:line="240" w:lineRule="auto"/>
              <w:jc w:val="both"/>
              <w:rPr>
                <w:sz w:val="20"/>
                <w:szCs w:val="20"/>
              </w:rPr>
            </w:pPr>
          </w:p>
          <w:p w:rsidR="00070B3E" w:rsidRDefault="00D339DF">
            <w:pPr>
              <w:spacing w:after="0" w:line="240" w:lineRule="auto"/>
              <w:jc w:val="both"/>
              <w:rPr>
                <w:sz w:val="20"/>
                <w:szCs w:val="20"/>
              </w:rPr>
            </w:pPr>
            <w:r>
              <w:rPr>
                <w:rFonts w:ascii="Times New Roman" w:hAnsi="Times New Roman" w:cs="Times New Roman"/>
                <w:color w:val="000000"/>
                <w:sz w:val="20"/>
                <w:szCs w:val="20"/>
              </w:rPr>
              <w:t>* Примечания:</w:t>
            </w:r>
          </w:p>
          <w:p w:rsidR="00070B3E" w:rsidRDefault="00D339DF">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070B3E" w:rsidRDefault="00D339D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070B3E" w:rsidRDefault="00D339DF">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070B3E" w:rsidRDefault="00D339DF">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70B3E">
        <w:trPr>
          <w:trHeight w:hRule="exact" w:val="9480"/>
        </w:trPr>
        <w:tc>
          <w:tcPr>
            <w:tcW w:w="9654" w:type="dxa"/>
            <w:shd w:val="clear" w:color="000000" w:fill="FFFFFF"/>
            <w:tcMar>
              <w:left w:w="34" w:type="dxa"/>
              <w:right w:w="34" w:type="dxa"/>
            </w:tcMar>
          </w:tcPr>
          <w:p w:rsidR="00070B3E" w:rsidRDefault="00D339DF">
            <w:pPr>
              <w:spacing w:after="0" w:line="240" w:lineRule="auto"/>
              <w:jc w:val="both"/>
              <w:rPr>
                <w:sz w:val="20"/>
                <w:szCs w:val="20"/>
              </w:rPr>
            </w:pPr>
            <w:r>
              <w:rPr>
                <w:rFonts w:ascii="Times New Roman" w:hAnsi="Times New Roman" w:cs="Times New Roman"/>
                <w:color w:val="000000"/>
                <w:sz w:val="20"/>
                <w:szCs w:val="20"/>
              </w:rPr>
              <w:lastRenderedPageBreak/>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70B3E" w:rsidRDefault="00D339D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070B3E" w:rsidRDefault="00D339DF">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070B3E" w:rsidRDefault="00D339D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070B3E">
        <w:trPr>
          <w:trHeight w:hRule="exact" w:val="585"/>
        </w:trPr>
        <w:tc>
          <w:tcPr>
            <w:tcW w:w="9654" w:type="dxa"/>
            <w:shd w:val="clear" w:color="000000" w:fill="FFFFFF"/>
            <w:tcMar>
              <w:left w:w="34" w:type="dxa"/>
              <w:right w:w="34" w:type="dxa"/>
            </w:tcMar>
          </w:tcPr>
          <w:p w:rsidR="00070B3E" w:rsidRDefault="00070B3E">
            <w:pPr>
              <w:spacing w:after="0" w:line="240" w:lineRule="auto"/>
              <w:rPr>
                <w:sz w:val="24"/>
                <w:szCs w:val="24"/>
              </w:rPr>
            </w:pPr>
          </w:p>
          <w:p w:rsidR="00070B3E" w:rsidRDefault="00D339DF">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070B3E">
        <w:trPr>
          <w:trHeight w:hRule="exact" w:val="277"/>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070B3E">
        <w:trPr>
          <w:trHeight w:hRule="exact" w:val="26"/>
        </w:trPr>
        <w:tc>
          <w:tcPr>
            <w:tcW w:w="9654" w:type="dxa"/>
            <w:vMerge w:val="restart"/>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Тема 1. Понятие, виды и субъекты финансового контроля</w:t>
            </w:r>
          </w:p>
        </w:tc>
      </w:tr>
      <w:tr w:rsidR="00070B3E">
        <w:trPr>
          <w:trHeight w:hRule="exact" w:val="277"/>
        </w:trPr>
        <w:tc>
          <w:tcPr>
            <w:tcW w:w="9654" w:type="dxa"/>
            <w:vMerge/>
            <w:shd w:val="clear" w:color="000000" w:fill="FFFFFF"/>
            <w:tcMar>
              <w:left w:w="34" w:type="dxa"/>
              <w:right w:w="34" w:type="dxa"/>
            </w:tcMar>
          </w:tcPr>
          <w:p w:rsidR="00070B3E" w:rsidRDefault="00070B3E"/>
        </w:tc>
      </w:tr>
      <w:tr w:rsidR="00070B3E">
        <w:trPr>
          <w:trHeight w:hRule="exact" w:val="3801"/>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Понятие и значение финансового контроля. Объекты финансового контроля. Виды финансового контроля. Предварительный, текущий и последующий финансовый контроль. Органы, осуществляющие финансовый контроль. Финансовый контроль, осуществляемый представительными органами государственной власти и органами местного самоуправления.</w:t>
            </w:r>
          </w:p>
          <w:p w:rsidR="00070B3E" w:rsidRDefault="00D339DF">
            <w:pPr>
              <w:spacing w:after="0" w:line="240" w:lineRule="auto"/>
              <w:jc w:val="both"/>
              <w:rPr>
                <w:sz w:val="24"/>
                <w:szCs w:val="24"/>
              </w:rPr>
            </w:pPr>
            <w:r>
              <w:rPr>
                <w:rFonts w:ascii="Times New Roman" w:hAnsi="Times New Roman" w:cs="Times New Roman"/>
                <w:color w:val="000000"/>
                <w:sz w:val="24"/>
                <w:szCs w:val="24"/>
              </w:rPr>
              <w:t>Финансовый контроль, осуществляемый Счетной палатой РФ. Предписания и представления Счетной палаты РФ. Заключение Счетной палаты РФ. Финансовый контроль, осуществляемый Министерством финансов РФ. Финансовый контроль, осуществляемый Федеральным Казначейством и его территориальными учреждениями. Финансовый контроль, осуществляемый Федеральной налоговой службой, Федеральной службой финансово-бюджетного надзора. Контроль и надзор Центрального Банка РФ. Аудиторский (независимый) финансовый контроль. Обязательные аудиторские проверки. Аудиторское заключение. Ведомственный финансовый контроль. Методы финансового контроля.</w:t>
            </w:r>
          </w:p>
        </w:tc>
      </w:tr>
      <w:tr w:rsidR="00070B3E">
        <w:trPr>
          <w:trHeight w:hRule="exact" w:val="585"/>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Тема 2. Правовые, научно-методические и информационные основы финансового контроля</w:t>
            </w:r>
          </w:p>
        </w:tc>
      </w:tr>
      <w:tr w:rsidR="00070B3E">
        <w:trPr>
          <w:trHeight w:hRule="exact" w:val="357"/>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Характеристика основных требований нормативно-правовых актов,</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70B3E">
        <w:trPr>
          <w:trHeight w:hRule="exact" w:val="2448"/>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lastRenderedPageBreak/>
              <w:t>регулирующих деятельность государственных и ведомственных контрольно- ревизионных служб, общественных и независимых аудиторских организаций. Законы и положения (стандарты) о функциях и полномочиях контрольно- ревизионных органов министерств и ведомств, аудиторов и аудиторских фирм.</w:t>
            </w:r>
          </w:p>
          <w:p w:rsidR="00070B3E" w:rsidRDefault="00D339DF">
            <w:pPr>
              <w:spacing w:after="0" w:line="240" w:lineRule="auto"/>
              <w:jc w:val="both"/>
              <w:rPr>
                <w:sz w:val="24"/>
                <w:szCs w:val="24"/>
              </w:rPr>
            </w:pPr>
            <w:r>
              <w:rPr>
                <w:rFonts w:ascii="Times New Roman" w:hAnsi="Times New Roman" w:cs="Times New Roman"/>
                <w:color w:val="000000"/>
                <w:sz w:val="24"/>
                <w:szCs w:val="24"/>
              </w:rPr>
              <w:t>Лицензирование контрольно-аудиторской и консалтинговой деятельности. Методологические основы финансово-хозяйственного контроля. Классификация научных методов и приемов контрольно-аудиторской проверки. Органолептические, расчетно- аналитические и документально-методические приемы финансового контроля. Характеристика основных способов документального и фактического контроля.</w:t>
            </w:r>
          </w:p>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Тема 3. Правовые основы аудиторской деятельности</w:t>
            </w:r>
          </w:p>
        </w:tc>
      </w:tr>
      <w:tr w:rsidR="00070B3E">
        <w:trPr>
          <w:trHeight w:hRule="exact" w:val="4341"/>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Правовые основы аудита. Правовое регулирование аудиторской деятельности. Сущность аудита и аудиторской деятельности. Цели, задачи и качество аудита. Виды аудита. Место аудита в системе финансового контроля. Виды услуг аудиторской деятельности. Соотношение аудита и государственного контроля. Обязательная аудиторская проверка.</w:t>
            </w:r>
          </w:p>
          <w:p w:rsidR="00070B3E" w:rsidRDefault="00D339DF">
            <w:pPr>
              <w:spacing w:after="0" w:line="240" w:lineRule="auto"/>
              <w:jc w:val="both"/>
              <w:rPr>
                <w:sz w:val="24"/>
                <w:szCs w:val="24"/>
              </w:rPr>
            </w:pPr>
            <w:r>
              <w:rPr>
                <w:rFonts w:ascii="Times New Roman" w:hAnsi="Times New Roman" w:cs="Times New Roman"/>
                <w:color w:val="000000"/>
                <w:sz w:val="24"/>
                <w:szCs w:val="24"/>
              </w:rPr>
              <w:t>Процесс подготовки и представления на утверждение Правительству РФ федеральных правил (стандартов) аудиторской деятельности. Организация системы аттестации, обучения и повышения квалификации аудиторов. Лицензирование аудиторской деятельности. Организация системы надзора и контроля за соблюдением аудиторскими организациями и индивидуальными аудиторами лицензионных требований. Определение порядка представления отчетности в области аудита.</w:t>
            </w:r>
          </w:p>
          <w:p w:rsidR="00070B3E" w:rsidRDefault="00D339DF">
            <w:pPr>
              <w:spacing w:after="0" w:line="240" w:lineRule="auto"/>
              <w:jc w:val="both"/>
              <w:rPr>
                <w:sz w:val="24"/>
                <w:szCs w:val="24"/>
              </w:rPr>
            </w:pPr>
            <w:r>
              <w:rPr>
                <w:rFonts w:ascii="Times New Roman" w:hAnsi="Times New Roman" w:cs="Times New Roman"/>
                <w:color w:val="000000"/>
                <w:sz w:val="24"/>
                <w:szCs w:val="24"/>
              </w:rPr>
              <w:t>Ведение государственных реестров аудиторов и аудиторских фирм, профессиональных аудиторских объединений и учебно-методических центров. Аккредитация профессиональных аудиторских объединений. Хозяйствующие субъекты, которые должны представлять свою бухгалтерскую отчетность вместе с аудиторским заключением. Аудиторская тайна.</w:t>
            </w:r>
          </w:p>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Тема 4. Саморегулируемые аудиторские организации</w:t>
            </w:r>
          </w:p>
        </w:tc>
      </w:tr>
      <w:tr w:rsidR="00070B3E">
        <w:trPr>
          <w:trHeight w:hRule="exact" w:val="2719"/>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Правовые основы регулирования и саморегулирования в аудите. Источники регулирования аудиторской деятельности. Система законодательных актов, регулирующих аудиторскую деятельность.</w:t>
            </w:r>
          </w:p>
          <w:p w:rsidR="00070B3E" w:rsidRDefault="00D339DF">
            <w:pPr>
              <w:spacing w:after="0" w:line="240" w:lineRule="auto"/>
              <w:jc w:val="both"/>
              <w:rPr>
                <w:sz w:val="24"/>
                <w:szCs w:val="24"/>
              </w:rPr>
            </w:pPr>
            <w:r>
              <w:rPr>
                <w:rFonts w:ascii="Times New Roman" w:hAnsi="Times New Roman" w:cs="Times New Roman"/>
                <w:color w:val="000000"/>
                <w:sz w:val="24"/>
                <w:szCs w:val="24"/>
              </w:rPr>
              <w:t>Саморегулируемые аудиторские организации. Законодательное регулирование саморегулируемых аудиторских организаций. Их права и обязанности. Права, обязанности и ответственность саморегулируемых аудиторских организаций (аудиторов). Контроль качества аудиторской деятельности.</w:t>
            </w:r>
          </w:p>
          <w:p w:rsidR="00070B3E" w:rsidRDefault="00D339DF">
            <w:pPr>
              <w:spacing w:after="0" w:line="240" w:lineRule="auto"/>
              <w:jc w:val="both"/>
              <w:rPr>
                <w:sz w:val="24"/>
                <w:szCs w:val="24"/>
              </w:rPr>
            </w:pPr>
            <w:r>
              <w:rPr>
                <w:rFonts w:ascii="Times New Roman" w:hAnsi="Times New Roman" w:cs="Times New Roman"/>
                <w:color w:val="000000"/>
                <w:sz w:val="24"/>
                <w:szCs w:val="24"/>
              </w:rPr>
              <w:t>Законодательное ограничения аудиторской деятельности. Формы предпринимательской деятельности в аудите. Права и обязанности аудируемых экономических субъектов. Ответственность аудиторов и аудиторских организаций</w:t>
            </w:r>
          </w:p>
        </w:tc>
      </w:tr>
      <w:tr w:rsidR="00070B3E">
        <w:trPr>
          <w:trHeight w:hRule="exact" w:val="585"/>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Правовой механизм аудиторских услуг.  Ответственность субъектов аудиторской деятельности</w:t>
            </w:r>
          </w:p>
        </w:tc>
      </w:tr>
      <w:tr w:rsidR="00070B3E">
        <w:trPr>
          <w:trHeight w:hRule="exact" w:val="2178"/>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Контроль уровня профессионализма. Система аттестации аудиторов и аудиторских организаций. Профессиональная этика аудиторов. Органы, осуществляющие контроль за качеством аудита и нормативные акты, регулирующие контроль аудиторских действий по повышению качества аудиторских проверок.</w:t>
            </w:r>
          </w:p>
          <w:p w:rsidR="00070B3E" w:rsidRDefault="00D339DF">
            <w:pPr>
              <w:spacing w:after="0" w:line="240" w:lineRule="auto"/>
              <w:jc w:val="both"/>
              <w:rPr>
                <w:sz w:val="24"/>
                <w:szCs w:val="24"/>
              </w:rPr>
            </w:pPr>
            <w:r>
              <w:rPr>
                <w:rFonts w:ascii="Times New Roman" w:hAnsi="Times New Roman" w:cs="Times New Roman"/>
                <w:color w:val="000000"/>
                <w:sz w:val="24"/>
                <w:szCs w:val="24"/>
              </w:rPr>
              <w:t>Субъекты ответственности: за нарушение законодательства об аудиторской деятельности. Гражданско-правовая, административная и уголовная ответственность за нарушение законодательства об аудиторской деятельности.</w:t>
            </w:r>
          </w:p>
          <w:p w:rsidR="00070B3E" w:rsidRDefault="00D339DF">
            <w:pPr>
              <w:spacing w:after="0" w:line="240" w:lineRule="auto"/>
              <w:jc w:val="both"/>
              <w:rPr>
                <w:sz w:val="24"/>
                <w:szCs w:val="24"/>
              </w:rPr>
            </w:pPr>
            <w:r>
              <w:rPr>
                <w:rFonts w:ascii="Times New Roman" w:hAnsi="Times New Roman" w:cs="Times New Roman"/>
                <w:color w:val="000000"/>
                <w:sz w:val="24"/>
                <w:szCs w:val="24"/>
              </w:rPr>
              <w:t>Страхование риска ответственности субъектов аудиторской деятельности.</w:t>
            </w:r>
          </w:p>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Тема 6. Защита прав субъектов хозяйственной деятельности</w:t>
            </w:r>
          </w:p>
        </w:tc>
      </w:tr>
      <w:tr w:rsidR="00070B3E">
        <w:trPr>
          <w:trHeight w:hRule="exact" w:val="1366"/>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Общие положения об ответственности. Ответственность за оказание аудиторских услуг ненадлежащим лицом. Ответственность за нарушение требований и условий, связанных с вхождением в профессию аудитора. Ответственность за дачу заведомо ложного аудиторского заключения. Ответственность за разглашение аудиторской тайны. Возмещение причинных убытков. Компенсация морального вреда</w:t>
            </w:r>
          </w:p>
        </w:tc>
      </w:tr>
      <w:tr w:rsidR="00070B3E">
        <w:trPr>
          <w:trHeight w:hRule="exact" w:val="585"/>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Тема 7. Трудовые правоотношения в аудиторской деятельности. Стороны. Права и обязанности сторон. Трудовой договор</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70B3E">
        <w:trPr>
          <w:trHeight w:hRule="exact" w:val="3260"/>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lastRenderedPageBreak/>
              <w:t>Общие положения. Заключение трудового договора. Понятие трудового права. Источники трудового права. Трудовой кодекс РФ. Основания возникновения, изменения и прекращения трудового правоотношения. Структура трудового правоотношения. Субъекты трудового правоотношения в аудиторской деятельности.</w:t>
            </w:r>
          </w:p>
          <w:p w:rsidR="00070B3E" w:rsidRDefault="00D339DF">
            <w:pPr>
              <w:spacing w:after="0" w:line="240" w:lineRule="auto"/>
              <w:jc w:val="both"/>
              <w:rPr>
                <w:sz w:val="24"/>
                <w:szCs w:val="24"/>
              </w:rPr>
            </w:pPr>
            <w:r>
              <w:rPr>
                <w:rFonts w:ascii="Times New Roman" w:hAnsi="Times New Roman" w:cs="Times New Roman"/>
                <w:color w:val="000000"/>
                <w:sz w:val="24"/>
                <w:szCs w:val="24"/>
              </w:rPr>
              <w:t>Понятие трудового договора аудитора, его значение. Стороны трудового договора. Содержание трудового договора. Виды трудовых договоров.</w:t>
            </w:r>
          </w:p>
          <w:p w:rsidR="00070B3E" w:rsidRDefault="00D339DF">
            <w:pPr>
              <w:spacing w:after="0" w:line="240" w:lineRule="auto"/>
              <w:jc w:val="both"/>
              <w:rPr>
                <w:sz w:val="24"/>
                <w:szCs w:val="24"/>
              </w:rPr>
            </w:pPr>
            <w:r>
              <w:rPr>
                <w:rFonts w:ascii="Times New Roman" w:hAnsi="Times New Roman" w:cs="Times New Roman"/>
                <w:color w:val="000000"/>
                <w:sz w:val="24"/>
                <w:szCs w:val="24"/>
              </w:rPr>
              <w:t>Порядок заключения трудового договора. Документы, предоставляемые при поступлении на работу. Оформление на работу. Испытания при приеме на работу. Понятие и виды переводов по трудовому праву. Отличие переводов от перемещения. Совместительство. Основания прекращения трудового договора. Оформление увольнения работника. Правовые последствия незаконного увольнения. Трудовые отношения с аудируемым лицом.</w:t>
            </w:r>
          </w:p>
        </w:tc>
      </w:tr>
      <w:tr w:rsidR="00070B3E">
        <w:trPr>
          <w:trHeight w:hRule="exact" w:val="277"/>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070B3E">
        <w:trPr>
          <w:trHeight w:hRule="exact" w:val="14"/>
        </w:trPr>
        <w:tc>
          <w:tcPr>
            <w:tcW w:w="9640" w:type="dxa"/>
          </w:tcPr>
          <w:p w:rsidR="00070B3E" w:rsidRDefault="00070B3E"/>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Тема 1. Понятие, виды и субъекты финансового контроля</w:t>
            </w:r>
          </w:p>
        </w:tc>
      </w:tr>
      <w:tr w:rsidR="00070B3E">
        <w:trPr>
          <w:trHeight w:hRule="exact" w:val="1907"/>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1. Понятие и значение финансового контроля. Объекты финансового контроля.</w:t>
            </w:r>
          </w:p>
          <w:p w:rsidR="00070B3E" w:rsidRDefault="00D339DF">
            <w:pPr>
              <w:spacing w:after="0" w:line="240" w:lineRule="auto"/>
              <w:jc w:val="both"/>
              <w:rPr>
                <w:sz w:val="24"/>
                <w:szCs w:val="24"/>
              </w:rPr>
            </w:pPr>
            <w:r>
              <w:rPr>
                <w:rFonts w:ascii="Times New Roman" w:hAnsi="Times New Roman" w:cs="Times New Roman"/>
                <w:color w:val="000000"/>
                <w:sz w:val="24"/>
                <w:szCs w:val="24"/>
              </w:rPr>
              <w:t>2. Виды финансового контроля.</w:t>
            </w:r>
          </w:p>
          <w:p w:rsidR="00070B3E" w:rsidRDefault="00D339DF">
            <w:pPr>
              <w:spacing w:after="0" w:line="240" w:lineRule="auto"/>
              <w:jc w:val="both"/>
              <w:rPr>
                <w:sz w:val="24"/>
                <w:szCs w:val="24"/>
              </w:rPr>
            </w:pPr>
            <w:r>
              <w:rPr>
                <w:rFonts w:ascii="Times New Roman" w:hAnsi="Times New Roman" w:cs="Times New Roman"/>
                <w:color w:val="000000"/>
                <w:sz w:val="24"/>
                <w:szCs w:val="24"/>
              </w:rPr>
              <w:t>3. Субъекты финансового контроля.</w:t>
            </w:r>
          </w:p>
          <w:p w:rsidR="00070B3E" w:rsidRDefault="00D339DF">
            <w:pPr>
              <w:spacing w:after="0" w:line="240" w:lineRule="auto"/>
              <w:jc w:val="both"/>
              <w:rPr>
                <w:sz w:val="24"/>
                <w:szCs w:val="24"/>
              </w:rPr>
            </w:pPr>
            <w:r>
              <w:rPr>
                <w:rFonts w:ascii="Times New Roman" w:hAnsi="Times New Roman" w:cs="Times New Roman"/>
                <w:color w:val="000000"/>
                <w:sz w:val="24"/>
                <w:szCs w:val="24"/>
              </w:rPr>
              <w:t>4. Место аудита в системе финансового контроля. Общие черты различных видов финансового контроля.</w:t>
            </w:r>
          </w:p>
          <w:p w:rsidR="00070B3E" w:rsidRDefault="00D339DF">
            <w:pPr>
              <w:spacing w:after="0" w:line="240" w:lineRule="auto"/>
              <w:jc w:val="both"/>
              <w:rPr>
                <w:sz w:val="24"/>
                <w:szCs w:val="24"/>
              </w:rPr>
            </w:pPr>
            <w:r>
              <w:rPr>
                <w:rFonts w:ascii="Times New Roman" w:hAnsi="Times New Roman" w:cs="Times New Roman"/>
                <w:color w:val="000000"/>
                <w:sz w:val="24"/>
                <w:szCs w:val="24"/>
              </w:rPr>
              <w:t>5. Счетная Палата РФ, Федеральные службы, осуществляющие финансовый контроль.</w:t>
            </w:r>
          </w:p>
          <w:p w:rsidR="00070B3E" w:rsidRDefault="00D339DF">
            <w:pPr>
              <w:spacing w:after="0" w:line="240" w:lineRule="auto"/>
              <w:jc w:val="both"/>
              <w:rPr>
                <w:sz w:val="24"/>
                <w:szCs w:val="24"/>
              </w:rPr>
            </w:pPr>
            <w:r>
              <w:rPr>
                <w:rFonts w:ascii="Times New Roman" w:hAnsi="Times New Roman" w:cs="Times New Roman"/>
                <w:color w:val="000000"/>
                <w:sz w:val="24"/>
                <w:szCs w:val="24"/>
              </w:rPr>
              <w:t>6. Аудит – независимый финансовый контроль. Обязательные аудиторские проверки</w:t>
            </w:r>
          </w:p>
        </w:tc>
      </w:tr>
      <w:tr w:rsidR="00070B3E">
        <w:trPr>
          <w:trHeight w:hRule="exact" w:val="14"/>
        </w:trPr>
        <w:tc>
          <w:tcPr>
            <w:tcW w:w="9640" w:type="dxa"/>
          </w:tcPr>
          <w:p w:rsidR="00070B3E" w:rsidRDefault="00070B3E"/>
        </w:tc>
      </w:tr>
      <w:tr w:rsidR="00070B3E">
        <w:trPr>
          <w:trHeight w:hRule="exact" w:val="585"/>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Тема 2. Правовые, научно-методические и информационные основы финансового контроля</w:t>
            </w:r>
          </w:p>
        </w:tc>
      </w:tr>
      <w:tr w:rsidR="00070B3E">
        <w:trPr>
          <w:trHeight w:hRule="exact" w:val="2178"/>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1. Характеристика основных требований нормативно-правовых актов, регулирующих деятельность органов финансового контроля.</w:t>
            </w:r>
          </w:p>
          <w:p w:rsidR="00070B3E" w:rsidRDefault="00D339DF">
            <w:pPr>
              <w:spacing w:after="0" w:line="240" w:lineRule="auto"/>
              <w:jc w:val="both"/>
              <w:rPr>
                <w:sz w:val="24"/>
                <w:szCs w:val="24"/>
              </w:rPr>
            </w:pPr>
            <w:r>
              <w:rPr>
                <w:rFonts w:ascii="Times New Roman" w:hAnsi="Times New Roman" w:cs="Times New Roman"/>
                <w:color w:val="000000"/>
                <w:sz w:val="24"/>
                <w:szCs w:val="24"/>
              </w:rPr>
              <w:t>2. Законы и положения (стандарты) о функциях и полномочиях контрольно- ревизионных органов.</w:t>
            </w:r>
          </w:p>
          <w:p w:rsidR="00070B3E" w:rsidRDefault="00D339DF">
            <w:pPr>
              <w:spacing w:after="0" w:line="240" w:lineRule="auto"/>
              <w:jc w:val="both"/>
              <w:rPr>
                <w:sz w:val="24"/>
                <w:szCs w:val="24"/>
              </w:rPr>
            </w:pPr>
            <w:r>
              <w:rPr>
                <w:rFonts w:ascii="Times New Roman" w:hAnsi="Times New Roman" w:cs="Times New Roman"/>
                <w:color w:val="000000"/>
                <w:sz w:val="24"/>
                <w:szCs w:val="24"/>
              </w:rPr>
              <w:t>3. Лицензирование контрольно-аудиторской и консалтинговой деятельности.</w:t>
            </w:r>
          </w:p>
          <w:p w:rsidR="00070B3E" w:rsidRDefault="00D339DF">
            <w:pPr>
              <w:spacing w:after="0" w:line="240" w:lineRule="auto"/>
              <w:jc w:val="both"/>
              <w:rPr>
                <w:sz w:val="24"/>
                <w:szCs w:val="24"/>
              </w:rPr>
            </w:pPr>
            <w:r>
              <w:rPr>
                <w:rFonts w:ascii="Times New Roman" w:hAnsi="Times New Roman" w:cs="Times New Roman"/>
                <w:color w:val="000000"/>
                <w:sz w:val="24"/>
                <w:szCs w:val="24"/>
              </w:rPr>
              <w:t>4. Методологические основы финансово-хозяйственного контроля.</w:t>
            </w:r>
          </w:p>
          <w:p w:rsidR="00070B3E" w:rsidRDefault="00D339DF">
            <w:pPr>
              <w:spacing w:after="0" w:line="240" w:lineRule="auto"/>
              <w:jc w:val="both"/>
              <w:rPr>
                <w:sz w:val="24"/>
                <w:szCs w:val="24"/>
              </w:rPr>
            </w:pPr>
            <w:r>
              <w:rPr>
                <w:rFonts w:ascii="Times New Roman" w:hAnsi="Times New Roman" w:cs="Times New Roman"/>
                <w:color w:val="000000"/>
                <w:sz w:val="24"/>
                <w:szCs w:val="24"/>
              </w:rPr>
              <w:t>5. Классификация научных методов и приемов контрольно-аудиторской проверки.</w:t>
            </w:r>
          </w:p>
          <w:p w:rsidR="00070B3E" w:rsidRDefault="00D339DF">
            <w:pPr>
              <w:spacing w:after="0" w:line="240" w:lineRule="auto"/>
              <w:jc w:val="both"/>
              <w:rPr>
                <w:sz w:val="24"/>
                <w:szCs w:val="24"/>
              </w:rPr>
            </w:pPr>
            <w:r>
              <w:rPr>
                <w:rFonts w:ascii="Times New Roman" w:hAnsi="Times New Roman" w:cs="Times New Roman"/>
                <w:color w:val="000000"/>
                <w:sz w:val="24"/>
                <w:szCs w:val="24"/>
              </w:rPr>
              <w:t>6. Характеристика основных способов документального и фактического контроля.</w:t>
            </w:r>
          </w:p>
        </w:tc>
      </w:tr>
      <w:tr w:rsidR="00070B3E">
        <w:trPr>
          <w:trHeight w:hRule="exact" w:val="14"/>
        </w:trPr>
        <w:tc>
          <w:tcPr>
            <w:tcW w:w="9640" w:type="dxa"/>
          </w:tcPr>
          <w:p w:rsidR="00070B3E" w:rsidRDefault="00070B3E"/>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Тема 3. Правовые основы аудиторской деятельности</w:t>
            </w:r>
          </w:p>
        </w:tc>
      </w:tr>
      <w:tr w:rsidR="00070B3E">
        <w:trPr>
          <w:trHeight w:hRule="exact" w:val="2178"/>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1. Правовые основы аудита. Приоритет норм Закона об аудите перед нормами других законов в области аудита.</w:t>
            </w:r>
          </w:p>
          <w:p w:rsidR="00070B3E" w:rsidRDefault="00D339DF">
            <w:pPr>
              <w:spacing w:after="0" w:line="240" w:lineRule="auto"/>
              <w:jc w:val="both"/>
              <w:rPr>
                <w:sz w:val="24"/>
                <w:szCs w:val="24"/>
              </w:rPr>
            </w:pPr>
            <w:r>
              <w:rPr>
                <w:rFonts w:ascii="Times New Roman" w:hAnsi="Times New Roman" w:cs="Times New Roman"/>
                <w:color w:val="000000"/>
                <w:sz w:val="24"/>
                <w:szCs w:val="24"/>
              </w:rPr>
              <w:t>2. Правовое регулирование аудиторской деятельности. Подзаконные акты Минфина РФ в области аудита.</w:t>
            </w:r>
          </w:p>
          <w:p w:rsidR="00070B3E" w:rsidRDefault="00D339DF">
            <w:pPr>
              <w:spacing w:after="0" w:line="240" w:lineRule="auto"/>
              <w:jc w:val="both"/>
              <w:rPr>
                <w:sz w:val="24"/>
                <w:szCs w:val="24"/>
              </w:rPr>
            </w:pPr>
            <w:r>
              <w:rPr>
                <w:rFonts w:ascii="Times New Roman" w:hAnsi="Times New Roman" w:cs="Times New Roman"/>
                <w:color w:val="000000"/>
                <w:sz w:val="24"/>
                <w:szCs w:val="24"/>
              </w:rPr>
              <w:t>3. Сущность аудита и аудиторской деятельности.</w:t>
            </w:r>
          </w:p>
          <w:p w:rsidR="00070B3E" w:rsidRDefault="00D339DF">
            <w:pPr>
              <w:spacing w:after="0" w:line="240" w:lineRule="auto"/>
              <w:jc w:val="both"/>
              <w:rPr>
                <w:sz w:val="24"/>
                <w:szCs w:val="24"/>
              </w:rPr>
            </w:pPr>
            <w:r>
              <w:rPr>
                <w:rFonts w:ascii="Times New Roman" w:hAnsi="Times New Roman" w:cs="Times New Roman"/>
                <w:color w:val="000000"/>
                <w:sz w:val="24"/>
                <w:szCs w:val="24"/>
              </w:rPr>
              <w:t>4. Цели, задачи и качество аудита. Виды аудита.</w:t>
            </w:r>
          </w:p>
          <w:p w:rsidR="00070B3E" w:rsidRDefault="00D339DF">
            <w:pPr>
              <w:spacing w:after="0" w:line="240" w:lineRule="auto"/>
              <w:jc w:val="both"/>
              <w:rPr>
                <w:sz w:val="24"/>
                <w:szCs w:val="24"/>
              </w:rPr>
            </w:pPr>
            <w:r>
              <w:rPr>
                <w:rFonts w:ascii="Times New Roman" w:hAnsi="Times New Roman" w:cs="Times New Roman"/>
                <w:color w:val="000000"/>
                <w:sz w:val="24"/>
                <w:szCs w:val="24"/>
              </w:rPr>
              <w:t>5. Место аудита в системе финансового контроля. Виды услуг аудиторской деятельности.</w:t>
            </w:r>
          </w:p>
          <w:p w:rsidR="00070B3E" w:rsidRDefault="00D339DF">
            <w:pPr>
              <w:spacing w:after="0" w:line="240" w:lineRule="auto"/>
              <w:jc w:val="both"/>
              <w:rPr>
                <w:sz w:val="24"/>
                <w:szCs w:val="24"/>
              </w:rPr>
            </w:pPr>
            <w:r>
              <w:rPr>
                <w:rFonts w:ascii="Times New Roman" w:hAnsi="Times New Roman" w:cs="Times New Roman"/>
                <w:color w:val="000000"/>
                <w:sz w:val="24"/>
                <w:szCs w:val="24"/>
              </w:rPr>
              <w:t>6. Соотношение аудита и государственного контроля. Обязательная аудиторская проверка</w:t>
            </w:r>
          </w:p>
        </w:tc>
      </w:tr>
      <w:tr w:rsidR="00070B3E">
        <w:trPr>
          <w:trHeight w:hRule="exact" w:val="14"/>
        </w:trPr>
        <w:tc>
          <w:tcPr>
            <w:tcW w:w="9640" w:type="dxa"/>
          </w:tcPr>
          <w:p w:rsidR="00070B3E" w:rsidRDefault="00070B3E"/>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Тема 4. Саморегулируемые аудиторские организации</w:t>
            </w:r>
          </w:p>
        </w:tc>
      </w:tr>
      <w:tr w:rsidR="00070B3E">
        <w:trPr>
          <w:trHeight w:hRule="exact" w:val="1907"/>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1. Понятие и особенности аудиторской организации.</w:t>
            </w:r>
          </w:p>
          <w:p w:rsidR="00070B3E" w:rsidRDefault="00D339DF">
            <w:pPr>
              <w:spacing w:after="0" w:line="240" w:lineRule="auto"/>
              <w:jc w:val="both"/>
              <w:rPr>
                <w:sz w:val="24"/>
                <w:szCs w:val="24"/>
              </w:rPr>
            </w:pPr>
            <w:r>
              <w:rPr>
                <w:rFonts w:ascii="Times New Roman" w:hAnsi="Times New Roman" w:cs="Times New Roman"/>
                <w:color w:val="000000"/>
                <w:sz w:val="24"/>
                <w:szCs w:val="24"/>
              </w:rPr>
              <w:t>2. Индивидуальный аудитор, его компетенция.</w:t>
            </w:r>
          </w:p>
          <w:p w:rsidR="00070B3E" w:rsidRDefault="00D339DF">
            <w:pPr>
              <w:spacing w:after="0" w:line="240" w:lineRule="auto"/>
              <w:jc w:val="both"/>
              <w:rPr>
                <w:sz w:val="24"/>
                <w:szCs w:val="24"/>
              </w:rPr>
            </w:pPr>
            <w:r>
              <w:rPr>
                <w:rFonts w:ascii="Times New Roman" w:hAnsi="Times New Roman" w:cs="Times New Roman"/>
                <w:color w:val="000000"/>
                <w:sz w:val="24"/>
                <w:szCs w:val="24"/>
              </w:rPr>
              <w:t>3. Организационно-правовые формы аудиторской организации.</w:t>
            </w:r>
          </w:p>
          <w:p w:rsidR="00070B3E" w:rsidRDefault="00D339DF">
            <w:pPr>
              <w:spacing w:after="0" w:line="240" w:lineRule="auto"/>
              <w:jc w:val="both"/>
              <w:rPr>
                <w:sz w:val="24"/>
                <w:szCs w:val="24"/>
              </w:rPr>
            </w:pPr>
            <w:r>
              <w:rPr>
                <w:rFonts w:ascii="Times New Roman" w:hAnsi="Times New Roman" w:cs="Times New Roman"/>
                <w:color w:val="000000"/>
                <w:sz w:val="24"/>
                <w:szCs w:val="24"/>
              </w:rPr>
              <w:t>4.  Права и обязанности аудиторской организации.</w:t>
            </w:r>
          </w:p>
          <w:p w:rsidR="00070B3E" w:rsidRDefault="00D339DF">
            <w:pPr>
              <w:spacing w:after="0" w:line="240" w:lineRule="auto"/>
              <w:jc w:val="both"/>
              <w:rPr>
                <w:sz w:val="24"/>
                <w:szCs w:val="24"/>
              </w:rPr>
            </w:pPr>
            <w:r>
              <w:rPr>
                <w:rFonts w:ascii="Times New Roman" w:hAnsi="Times New Roman" w:cs="Times New Roman"/>
                <w:color w:val="000000"/>
                <w:sz w:val="24"/>
                <w:szCs w:val="24"/>
              </w:rPr>
              <w:t>5. Права и обязанности аудиторов.</w:t>
            </w:r>
          </w:p>
          <w:p w:rsidR="00070B3E" w:rsidRDefault="00D339DF">
            <w:pPr>
              <w:spacing w:after="0" w:line="240" w:lineRule="auto"/>
              <w:jc w:val="both"/>
              <w:rPr>
                <w:sz w:val="24"/>
                <w:szCs w:val="24"/>
              </w:rPr>
            </w:pPr>
            <w:r>
              <w:rPr>
                <w:rFonts w:ascii="Times New Roman" w:hAnsi="Times New Roman" w:cs="Times New Roman"/>
                <w:color w:val="000000"/>
                <w:sz w:val="24"/>
                <w:szCs w:val="24"/>
              </w:rPr>
              <w:t>6. Права и обязанности аудируемых экономических субъектов.</w:t>
            </w:r>
          </w:p>
          <w:p w:rsidR="00070B3E" w:rsidRDefault="00D339DF">
            <w:pPr>
              <w:spacing w:after="0" w:line="240" w:lineRule="auto"/>
              <w:jc w:val="both"/>
              <w:rPr>
                <w:sz w:val="24"/>
                <w:szCs w:val="24"/>
              </w:rPr>
            </w:pPr>
            <w:r>
              <w:rPr>
                <w:rFonts w:ascii="Times New Roman" w:hAnsi="Times New Roman" w:cs="Times New Roman"/>
                <w:color w:val="000000"/>
                <w:sz w:val="24"/>
                <w:szCs w:val="24"/>
              </w:rPr>
              <w:t>7. Ответственность аудиторов и аудиторских организаций.</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70B3E">
        <w:trPr>
          <w:trHeight w:hRule="exact" w:val="585"/>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lastRenderedPageBreak/>
              <w:t>Правовой механизм аудиторских услуг.  Ответственность субъектов аудиторской деятельности</w:t>
            </w:r>
          </w:p>
        </w:tc>
      </w:tr>
      <w:tr w:rsidR="00070B3E">
        <w:trPr>
          <w:trHeight w:hRule="exact" w:val="2448"/>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1. Свобода выбора экономическим субъектом аудитора и аудиторской фирмы.</w:t>
            </w:r>
          </w:p>
          <w:p w:rsidR="00070B3E" w:rsidRDefault="00D339DF">
            <w:pPr>
              <w:spacing w:after="0" w:line="240" w:lineRule="auto"/>
              <w:jc w:val="both"/>
              <w:rPr>
                <w:sz w:val="24"/>
                <w:szCs w:val="24"/>
              </w:rPr>
            </w:pPr>
            <w:r>
              <w:rPr>
                <w:rFonts w:ascii="Times New Roman" w:hAnsi="Times New Roman" w:cs="Times New Roman"/>
                <w:color w:val="000000"/>
                <w:sz w:val="24"/>
                <w:szCs w:val="24"/>
              </w:rPr>
              <w:t>2. Особенности и формы страхования профессиональной и гражданской ответственности аудиторов.</w:t>
            </w:r>
          </w:p>
          <w:p w:rsidR="00070B3E" w:rsidRDefault="00D339DF">
            <w:pPr>
              <w:spacing w:after="0" w:line="240" w:lineRule="auto"/>
              <w:jc w:val="both"/>
              <w:rPr>
                <w:sz w:val="24"/>
                <w:szCs w:val="24"/>
              </w:rPr>
            </w:pPr>
            <w:r>
              <w:rPr>
                <w:rFonts w:ascii="Times New Roman" w:hAnsi="Times New Roman" w:cs="Times New Roman"/>
                <w:color w:val="000000"/>
                <w:sz w:val="24"/>
                <w:szCs w:val="24"/>
              </w:rPr>
              <w:t>3. Правовые основы контроля качества работы субъектов аудиторской деятельности. Общественные организации, регулирующие аудиторскую деятельность в РФ.</w:t>
            </w:r>
          </w:p>
          <w:p w:rsidR="00070B3E" w:rsidRDefault="00D339DF">
            <w:pPr>
              <w:spacing w:after="0" w:line="240" w:lineRule="auto"/>
              <w:jc w:val="both"/>
              <w:rPr>
                <w:sz w:val="24"/>
                <w:szCs w:val="24"/>
              </w:rPr>
            </w:pPr>
            <w:r>
              <w:rPr>
                <w:rFonts w:ascii="Times New Roman" w:hAnsi="Times New Roman" w:cs="Times New Roman"/>
                <w:color w:val="000000"/>
                <w:sz w:val="24"/>
                <w:szCs w:val="24"/>
              </w:rPr>
              <w:t>4. Гражданско-правовая, административная и уголовная ответственность за нарушение законодательства об аудиторской деятельности.</w:t>
            </w:r>
          </w:p>
        </w:tc>
      </w:tr>
      <w:tr w:rsidR="00070B3E">
        <w:trPr>
          <w:trHeight w:hRule="exact" w:val="14"/>
        </w:trPr>
        <w:tc>
          <w:tcPr>
            <w:tcW w:w="9640" w:type="dxa"/>
          </w:tcPr>
          <w:p w:rsidR="00070B3E" w:rsidRDefault="00070B3E"/>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Тема 6. Защита прав субъектов хозяйственной деятельности</w:t>
            </w:r>
          </w:p>
        </w:tc>
      </w:tr>
      <w:tr w:rsidR="00070B3E">
        <w:trPr>
          <w:trHeight w:hRule="exact" w:val="2178"/>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1. Общие положения об ответственности</w:t>
            </w:r>
          </w:p>
          <w:p w:rsidR="00070B3E" w:rsidRDefault="00D339DF">
            <w:pPr>
              <w:spacing w:after="0" w:line="240" w:lineRule="auto"/>
              <w:jc w:val="both"/>
              <w:rPr>
                <w:sz w:val="24"/>
                <w:szCs w:val="24"/>
              </w:rPr>
            </w:pPr>
            <w:r>
              <w:rPr>
                <w:rFonts w:ascii="Times New Roman" w:hAnsi="Times New Roman" w:cs="Times New Roman"/>
                <w:color w:val="000000"/>
                <w:sz w:val="24"/>
                <w:szCs w:val="24"/>
              </w:rPr>
              <w:t>2. Ответственность за оказание аудиторских услуг ненадлежащим лицом</w:t>
            </w:r>
          </w:p>
          <w:p w:rsidR="00070B3E" w:rsidRDefault="00D339DF">
            <w:pPr>
              <w:spacing w:after="0" w:line="240" w:lineRule="auto"/>
              <w:jc w:val="both"/>
              <w:rPr>
                <w:sz w:val="24"/>
                <w:szCs w:val="24"/>
              </w:rPr>
            </w:pPr>
            <w:r>
              <w:rPr>
                <w:rFonts w:ascii="Times New Roman" w:hAnsi="Times New Roman" w:cs="Times New Roman"/>
                <w:color w:val="000000"/>
                <w:sz w:val="24"/>
                <w:szCs w:val="24"/>
              </w:rPr>
              <w:t>3. Ответственность за нарушение требований и условий, связанных с вхождением в профессию аудитора</w:t>
            </w:r>
          </w:p>
          <w:p w:rsidR="00070B3E" w:rsidRDefault="00D339DF">
            <w:pPr>
              <w:spacing w:after="0" w:line="240" w:lineRule="auto"/>
              <w:jc w:val="both"/>
              <w:rPr>
                <w:sz w:val="24"/>
                <w:szCs w:val="24"/>
              </w:rPr>
            </w:pPr>
            <w:r>
              <w:rPr>
                <w:rFonts w:ascii="Times New Roman" w:hAnsi="Times New Roman" w:cs="Times New Roman"/>
                <w:color w:val="000000"/>
                <w:sz w:val="24"/>
                <w:szCs w:val="24"/>
              </w:rPr>
              <w:t>4. Ответственность за дачу заведомо ложного аудиторского заключения</w:t>
            </w:r>
          </w:p>
          <w:p w:rsidR="00070B3E" w:rsidRDefault="00D339DF">
            <w:pPr>
              <w:spacing w:after="0" w:line="240" w:lineRule="auto"/>
              <w:jc w:val="both"/>
              <w:rPr>
                <w:sz w:val="24"/>
                <w:szCs w:val="24"/>
              </w:rPr>
            </w:pPr>
            <w:r>
              <w:rPr>
                <w:rFonts w:ascii="Times New Roman" w:hAnsi="Times New Roman" w:cs="Times New Roman"/>
                <w:color w:val="000000"/>
                <w:sz w:val="24"/>
                <w:szCs w:val="24"/>
              </w:rPr>
              <w:t>5. Ответственность за разглашение аудиторской тайны</w:t>
            </w:r>
          </w:p>
          <w:p w:rsidR="00070B3E" w:rsidRDefault="00D339DF">
            <w:pPr>
              <w:spacing w:after="0" w:line="240" w:lineRule="auto"/>
              <w:jc w:val="both"/>
              <w:rPr>
                <w:sz w:val="24"/>
                <w:szCs w:val="24"/>
              </w:rPr>
            </w:pPr>
            <w:r>
              <w:rPr>
                <w:rFonts w:ascii="Times New Roman" w:hAnsi="Times New Roman" w:cs="Times New Roman"/>
                <w:color w:val="000000"/>
                <w:sz w:val="24"/>
                <w:szCs w:val="24"/>
              </w:rPr>
              <w:t>6. Возмещение причинных убытков</w:t>
            </w:r>
          </w:p>
          <w:p w:rsidR="00070B3E" w:rsidRDefault="00D339DF">
            <w:pPr>
              <w:spacing w:after="0" w:line="240" w:lineRule="auto"/>
              <w:jc w:val="both"/>
              <w:rPr>
                <w:sz w:val="24"/>
                <w:szCs w:val="24"/>
              </w:rPr>
            </w:pPr>
            <w:r>
              <w:rPr>
                <w:rFonts w:ascii="Times New Roman" w:hAnsi="Times New Roman" w:cs="Times New Roman"/>
                <w:color w:val="000000"/>
                <w:sz w:val="24"/>
                <w:szCs w:val="24"/>
              </w:rPr>
              <w:t>7. Компенсация морального вреда</w:t>
            </w:r>
          </w:p>
        </w:tc>
      </w:tr>
      <w:tr w:rsidR="00070B3E">
        <w:trPr>
          <w:trHeight w:hRule="exact" w:val="14"/>
        </w:trPr>
        <w:tc>
          <w:tcPr>
            <w:tcW w:w="9640" w:type="dxa"/>
          </w:tcPr>
          <w:p w:rsidR="00070B3E" w:rsidRDefault="00070B3E"/>
        </w:tc>
      </w:tr>
      <w:tr w:rsidR="00070B3E">
        <w:trPr>
          <w:trHeight w:hRule="exact" w:val="585"/>
        </w:trPr>
        <w:tc>
          <w:tcPr>
            <w:tcW w:w="9654" w:type="dxa"/>
            <w:shd w:val="clear" w:color="000000" w:fill="FFFFFF"/>
            <w:tcMar>
              <w:left w:w="34" w:type="dxa"/>
              <w:right w:w="34" w:type="dxa"/>
            </w:tcMar>
          </w:tcPr>
          <w:p w:rsidR="00070B3E" w:rsidRDefault="00D339DF">
            <w:pPr>
              <w:spacing w:after="0" w:line="240" w:lineRule="auto"/>
              <w:jc w:val="center"/>
              <w:rPr>
                <w:sz w:val="24"/>
                <w:szCs w:val="24"/>
              </w:rPr>
            </w:pPr>
            <w:r>
              <w:rPr>
                <w:rFonts w:ascii="Times New Roman" w:hAnsi="Times New Roman" w:cs="Times New Roman"/>
                <w:b/>
                <w:color w:val="000000"/>
                <w:sz w:val="24"/>
                <w:szCs w:val="24"/>
              </w:rPr>
              <w:t>Тема 7. Трудовые правоотношения в аудиторской деятельности. Стороны. Права и обязанности сторон. Трудовой договор</w:t>
            </w:r>
          </w:p>
        </w:tc>
      </w:tr>
      <w:tr w:rsidR="00070B3E">
        <w:trPr>
          <w:trHeight w:hRule="exact" w:val="2989"/>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1. Профессиональный стандарт "Аудитор"</w:t>
            </w:r>
          </w:p>
          <w:p w:rsidR="00070B3E" w:rsidRDefault="00D339DF">
            <w:pPr>
              <w:spacing w:after="0" w:line="240" w:lineRule="auto"/>
              <w:jc w:val="both"/>
              <w:rPr>
                <w:sz w:val="24"/>
                <w:szCs w:val="24"/>
              </w:rPr>
            </w:pPr>
            <w:r>
              <w:rPr>
                <w:rFonts w:ascii="Times New Roman" w:hAnsi="Times New Roman" w:cs="Times New Roman"/>
                <w:color w:val="000000"/>
                <w:sz w:val="24"/>
                <w:szCs w:val="24"/>
              </w:rPr>
              <w:t>2. Трудовые отношения с аудируемым лицом</w:t>
            </w:r>
          </w:p>
          <w:p w:rsidR="00070B3E" w:rsidRDefault="00D339DF">
            <w:pPr>
              <w:spacing w:after="0" w:line="240" w:lineRule="auto"/>
              <w:jc w:val="both"/>
              <w:rPr>
                <w:sz w:val="24"/>
                <w:szCs w:val="24"/>
              </w:rPr>
            </w:pPr>
            <w:r>
              <w:rPr>
                <w:rFonts w:ascii="Times New Roman" w:hAnsi="Times New Roman" w:cs="Times New Roman"/>
                <w:color w:val="000000"/>
                <w:sz w:val="24"/>
                <w:szCs w:val="24"/>
              </w:rPr>
              <w:t>3. Понятие рабочего времени, его виды. Режим рабочего времени и порядок его установления.</w:t>
            </w:r>
          </w:p>
          <w:p w:rsidR="00070B3E" w:rsidRDefault="00D339DF">
            <w:pPr>
              <w:spacing w:after="0" w:line="240" w:lineRule="auto"/>
              <w:jc w:val="both"/>
              <w:rPr>
                <w:sz w:val="24"/>
                <w:szCs w:val="24"/>
              </w:rPr>
            </w:pPr>
            <w:r>
              <w:rPr>
                <w:rFonts w:ascii="Times New Roman" w:hAnsi="Times New Roman" w:cs="Times New Roman"/>
                <w:color w:val="000000"/>
                <w:sz w:val="24"/>
                <w:szCs w:val="24"/>
              </w:rPr>
              <w:t>4. Учет рабочего времени. Понятие и виды времени отдыха. Компенсация за работу в выходные и праздничные дни.</w:t>
            </w:r>
          </w:p>
          <w:p w:rsidR="00070B3E" w:rsidRDefault="00D339DF">
            <w:pPr>
              <w:spacing w:after="0" w:line="240" w:lineRule="auto"/>
              <w:jc w:val="both"/>
              <w:rPr>
                <w:sz w:val="24"/>
                <w:szCs w:val="24"/>
              </w:rPr>
            </w:pPr>
            <w:r>
              <w:rPr>
                <w:rFonts w:ascii="Times New Roman" w:hAnsi="Times New Roman" w:cs="Times New Roman"/>
                <w:color w:val="000000"/>
                <w:sz w:val="24"/>
                <w:szCs w:val="24"/>
              </w:rPr>
              <w:t>5. Отпуска: понятие, виды, порядок предоставления.</w:t>
            </w:r>
          </w:p>
          <w:p w:rsidR="00070B3E" w:rsidRDefault="00D339DF">
            <w:pPr>
              <w:spacing w:after="0" w:line="240" w:lineRule="auto"/>
              <w:jc w:val="both"/>
              <w:rPr>
                <w:sz w:val="24"/>
                <w:szCs w:val="24"/>
              </w:rPr>
            </w:pPr>
            <w:r>
              <w:rPr>
                <w:rFonts w:ascii="Times New Roman" w:hAnsi="Times New Roman" w:cs="Times New Roman"/>
                <w:color w:val="000000"/>
                <w:sz w:val="24"/>
                <w:szCs w:val="24"/>
              </w:rPr>
              <w:t>6. Понятие трудовой дисциплины, методы ее обеспечения.</w:t>
            </w:r>
          </w:p>
          <w:p w:rsidR="00070B3E" w:rsidRDefault="00D339DF">
            <w:pPr>
              <w:spacing w:after="0" w:line="240" w:lineRule="auto"/>
              <w:jc w:val="both"/>
              <w:rPr>
                <w:sz w:val="24"/>
                <w:szCs w:val="24"/>
              </w:rPr>
            </w:pPr>
            <w:r>
              <w:rPr>
                <w:rFonts w:ascii="Times New Roman" w:hAnsi="Times New Roman" w:cs="Times New Roman"/>
                <w:color w:val="000000"/>
                <w:sz w:val="24"/>
                <w:szCs w:val="24"/>
              </w:rPr>
              <w:t>7. Понятие дисциплинарной ответственности. Виды дисциплинарных взысканий.</w:t>
            </w:r>
          </w:p>
          <w:p w:rsidR="00070B3E" w:rsidRDefault="00D339DF">
            <w:pPr>
              <w:spacing w:after="0" w:line="240" w:lineRule="auto"/>
              <w:jc w:val="both"/>
              <w:rPr>
                <w:sz w:val="24"/>
                <w:szCs w:val="24"/>
              </w:rPr>
            </w:pPr>
            <w:r>
              <w:rPr>
                <w:rFonts w:ascii="Times New Roman" w:hAnsi="Times New Roman" w:cs="Times New Roman"/>
                <w:color w:val="000000"/>
                <w:sz w:val="24"/>
                <w:szCs w:val="24"/>
              </w:rPr>
              <w:t>8. Порядок привлечения работника к дисциплинарной ответственности. Порядок обжалования и снятия дисциплинарных взысканий</w:t>
            </w:r>
          </w:p>
        </w:tc>
      </w:tr>
      <w:tr w:rsidR="00070B3E">
        <w:trPr>
          <w:trHeight w:hRule="exact" w:val="855"/>
        </w:trPr>
        <w:tc>
          <w:tcPr>
            <w:tcW w:w="9654" w:type="dxa"/>
            <w:shd w:val="clear" w:color="000000" w:fill="FFFFFF"/>
            <w:tcMar>
              <w:left w:w="34" w:type="dxa"/>
              <w:right w:w="34" w:type="dxa"/>
            </w:tcMar>
          </w:tcPr>
          <w:p w:rsidR="00070B3E" w:rsidRDefault="00070B3E">
            <w:pPr>
              <w:spacing w:after="0" w:line="240" w:lineRule="auto"/>
              <w:rPr>
                <w:sz w:val="24"/>
                <w:szCs w:val="24"/>
              </w:rPr>
            </w:pPr>
          </w:p>
          <w:p w:rsidR="00070B3E" w:rsidRDefault="00D339DF">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070B3E">
        <w:trPr>
          <w:trHeight w:hRule="exact" w:val="4912"/>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«Правовое обеспечение профессиональной деятельности» / Сергиенко О.В.. – Омск: Изд-во Омской гуманитарной академии, 0.</w:t>
            </w:r>
          </w:p>
          <w:p w:rsidR="00070B3E" w:rsidRDefault="00D339DF">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70B3E" w:rsidRDefault="00D339DF">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70B3E" w:rsidRDefault="00D339DF">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070B3E">
        <w:trPr>
          <w:trHeight w:hRule="exact" w:val="855"/>
        </w:trPr>
        <w:tc>
          <w:tcPr>
            <w:tcW w:w="9654" w:type="dxa"/>
            <w:gridSpan w:val="2"/>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lastRenderedPageBreak/>
              <w:t>7. Перечень основной и дополнительной учебной литературы, необходимой для освоения дисциплины</w:t>
            </w:r>
          </w:p>
          <w:p w:rsidR="00070B3E" w:rsidRDefault="00D339DF">
            <w:pPr>
              <w:spacing w:after="0" w:line="240" w:lineRule="auto"/>
              <w:rPr>
                <w:sz w:val="24"/>
                <w:szCs w:val="24"/>
              </w:rPr>
            </w:pPr>
            <w:r>
              <w:rPr>
                <w:rFonts w:ascii="Times New Roman" w:hAnsi="Times New Roman" w:cs="Times New Roman"/>
                <w:b/>
                <w:color w:val="000000"/>
                <w:sz w:val="24"/>
                <w:szCs w:val="24"/>
              </w:rPr>
              <w:t>Основная:</w:t>
            </w:r>
          </w:p>
        </w:tc>
      </w:tr>
      <w:tr w:rsidR="00070B3E">
        <w:trPr>
          <w:trHeight w:hRule="exact" w:val="1366"/>
        </w:trPr>
        <w:tc>
          <w:tcPr>
            <w:tcW w:w="9654" w:type="dxa"/>
            <w:gridSpan w:val="2"/>
            <w:shd w:val="clear" w:color="000000" w:fill="FFFFFF"/>
            <w:tcMar>
              <w:left w:w="34" w:type="dxa"/>
              <w:right w:w="34" w:type="dxa"/>
            </w:tcMar>
          </w:tcPr>
          <w:p w:rsidR="00070B3E" w:rsidRDefault="00D339D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аудита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судебно-экономической</w:t>
            </w:r>
            <w:r>
              <w:t xml:space="preserve"> </w:t>
            </w:r>
            <w:r>
              <w:rPr>
                <w:rFonts w:ascii="Times New Roman" w:hAnsi="Times New Roman" w:cs="Times New Roman"/>
                <w:color w:val="000000"/>
                <w:sz w:val="24"/>
                <w:szCs w:val="24"/>
              </w:rPr>
              <w:t>экспертизы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Ашмарина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Артемов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Быля</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Гизатуллин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Иванова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Карташов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Терехова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Чадин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Шохин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Ершов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978-5-534-09038-3.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A9283A">
                <w:rPr>
                  <w:rStyle w:val="a3"/>
                </w:rPr>
                <w:t>https://urait.ru/bcode/450431</w:t>
              </w:r>
            </w:hyperlink>
            <w:r>
              <w:t xml:space="preserve"> </w:t>
            </w:r>
          </w:p>
        </w:tc>
      </w:tr>
      <w:tr w:rsidR="00070B3E">
        <w:trPr>
          <w:trHeight w:hRule="exact" w:val="1366"/>
        </w:trPr>
        <w:tc>
          <w:tcPr>
            <w:tcW w:w="9654" w:type="dxa"/>
            <w:gridSpan w:val="2"/>
            <w:shd w:val="clear" w:color="000000" w:fill="FFFFFF"/>
            <w:tcMar>
              <w:left w:w="34" w:type="dxa"/>
              <w:right w:w="34" w:type="dxa"/>
            </w:tcMar>
          </w:tcPr>
          <w:p w:rsidR="00070B3E" w:rsidRDefault="00D339D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Актуальные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правового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Землин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Артамонова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Гоц</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Землина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Козлов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Мамонова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Матвеева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Пищелко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Расулов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Соколова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Филиппова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Мельникова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459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978-5-534-13673-9.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A9283A">
                <w:rPr>
                  <w:rStyle w:val="a3"/>
                </w:rPr>
                <w:t>https://urait.ru/bcode/466288</w:t>
              </w:r>
            </w:hyperlink>
            <w:r>
              <w:t xml:space="preserve"> </w:t>
            </w:r>
          </w:p>
        </w:tc>
      </w:tr>
      <w:tr w:rsidR="00070B3E">
        <w:trPr>
          <w:trHeight w:hRule="exact" w:val="1096"/>
        </w:trPr>
        <w:tc>
          <w:tcPr>
            <w:tcW w:w="9654" w:type="dxa"/>
            <w:gridSpan w:val="2"/>
            <w:shd w:val="clear" w:color="000000" w:fill="FFFFFF"/>
            <w:tcMar>
              <w:left w:w="34" w:type="dxa"/>
              <w:right w:w="34" w:type="dxa"/>
            </w:tcMar>
          </w:tcPr>
          <w:p w:rsidR="00070B3E" w:rsidRDefault="00D339DF">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экономистов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менеджеров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Альбов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Гуков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Иванова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Крохина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Лапина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Русанов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Шагиева</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Николюкин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458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978-5-534-10658-9.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A9283A">
                <w:rPr>
                  <w:rStyle w:val="a3"/>
                </w:rPr>
                <w:t>https://urait.ru/bcode/489268</w:t>
              </w:r>
            </w:hyperlink>
            <w:r>
              <w:t xml:space="preserve"> </w:t>
            </w:r>
          </w:p>
        </w:tc>
      </w:tr>
      <w:tr w:rsidR="00070B3E">
        <w:trPr>
          <w:trHeight w:hRule="exact" w:val="826"/>
        </w:trPr>
        <w:tc>
          <w:tcPr>
            <w:tcW w:w="9654" w:type="dxa"/>
            <w:gridSpan w:val="2"/>
            <w:shd w:val="clear" w:color="000000" w:fill="FFFFFF"/>
            <w:tcMar>
              <w:left w:w="34" w:type="dxa"/>
              <w:right w:w="34" w:type="dxa"/>
            </w:tcMar>
          </w:tcPr>
          <w:p w:rsidR="00070B3E" w:rsidRDefault="00D339DF">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Николюкин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978-5-534-15164-0.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A9283A">
                <w:rPr>
                  <w:rStyle w:val="a3"/>
                </w:rPr>
                <w:t>https://urait.ru/bcode/497104</w:t>
              </w:r>
            </w:hyperlink>
            <w:r>
              <w:t xml:space="preserve"> </w:t>
            </w:r>
          </w:p>
        </w:tc>
      </w:tr>
      <w:tr w:rsidR="00070B3E">
        <w:trPr>
          <w:trHeight w:hRule="exact" w:val="277"/>
        </w:trPr>
        <w:tc>
          <w:tcPr>
            <w:tcW w:w="285" w:type="dxa"/>
          </w:tcPr>
          <w:p w:rsidR="00070B3E" w:rsidRDefault="00070B3E"/>
        </w:tc>
        <w:tc>
          <w:tcPr>
            <w:tcW w:w="9370"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i/>
                <w:color w:val="000000"/>
                <w:sz w:val="24"/>
                <w:szCs w:val="24"/>
              </w:rPr>
              <w:t>Дополнительная:</w:t>
            </w:r>
          </w:p>
        </w:tc>
      </w:tr>
      <w:tr w:rsidR="00070B3E">
        <w:trPr>
          <w:trHeight w:hRule="exact" w:val="26"/>
        </w:trPr>
        <w:tc>
          <w:tcPr>
            <w:tcW w:w="9654" w:type="dxa"/>
            <w:gridSpan w:val="2"/>
            <w:vMerge w:val="restart"/>
            <w:shd w:val="clear" w:color="000000" w:fill="FFFFFF"/>
            <w:tcMar>
              <w:left w:w="34" w:type="dxa"/>
              <w:right w:w="34" w:type="dxa"/>
            </w:tcMar>
          </w:tcPr>
          <w:p w:rsidR="00070B3E" w:rsidRDefault="00D339D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Правовое</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Ручкина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Нарутто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Баранов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Райлян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Васильева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Овчинников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Антонова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Венгеровский</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Белоусов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Батталова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Симаева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Царева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Крашенинников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Нечаев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Курилюк</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Шайдуллина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Панина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Головченко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Амелина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978-5-534-12381-4.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A9283A">
                <w:rPr>
                  <w:rStyle w:val="a3"/>
                </w:rPr>
                <w:t>https://urait.ru/bcode/447420</w:t>
              </w:r>
            </w:hyperlink>
            <w:r>
              <w:t xml:space="preserve"> </w:t>
            </w:r>
          </w:p>
        </w:tc>
      </w:tr>
      <w:tr w:rsidR="00070B3E">
        <w:trPr>
          <w:trHeight w:hRule="exact" w:val="1610"/>
        </w:trPr>
        <w:tc>
          <w:tcPr>
            <w:tcW w:w="9654" w:type="dxa"/>
            <w:gridSpan w:val="2"/>
            <w:vMerge/>
            <w:shd w:val="clear" w:color="000000" w:fill="FFFFFF"/>
            <w:tcMar>
              <w:left w:w="34" w:type="dxa"/>
              <w:right w:w="34" w:type="dxa"/>
            </w:tcMar>
          </w:tcPr>
          <w:p w:rsidR="00070B3E" w:rsidRDefault="00070B3E"/>
        </w:tc>
      </w:tr>
      <w:tr w:rsidR="00070B3E">
        <w:trPr>
          <w:trHeight w:hRule="exact" w:val="826"/>
        </w:trPr>
        <w:tc>
          <w:tcPr>
            <w:tcW w:w="9654" w:type="dxa"/>
            <w:gridSpan w:val="2"/>
            <w:shd w:val="clear" w:color="000000" w:fill="FFFFFF"/>
            <w:tcMar>
              <w:left w:w="34" w:type="dxa"/>
              <w:right w:w="34" w:type="dxa"/>
            </w:tcMar>
          </w:tcPr>
          <w:p w:rsidR="00070B3E" w:rsidRDefault="00D339D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Колычев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Рассолов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978-5-534-04562-8.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A9283A">
                <w:rPr>
                  <w:rStyle w:val="a3"/>
                </w:rPr>
                <w:t>https://urait.ru/bcode/450120</w:t>
              </w:r>
            </w:hyperlink>
            <w:r>
              <w:t xml:space="preserve"> </w:t>
            </w:r>
          </w:p>
        </w:tc>
      </w:tr>
      <w:tr w:rsidR="00070B3E">
        <w:trPr>
          <w:trHeight w:hRule="exact" w:val="585"/>
        </w:trPr>
        <w:tc>
          <w:tcPr>
            <w:tcW w:w="9654" w:type="dxa"/>
            <w:gridSpan w:val="2"/>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070B3E">
        <w:trPr>
          <w:trHeight w:hRule="exact" w:val="6414"/>
        </w:trPr>
        <w:tc>
          <w:tcPr>
            <w:tcW w:w="9654" w:type="dxa"/>
            <w:gridSpan w:val="2"/>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A9283A">
                <w:rPr>
                  <w:rStyle w:val="a3"/>
                  <w:rFonts w:ascii="Times New Roman" w:hAnsi="Times New Roman" w:cs="Times New Roman"/>
                  <w:sz w:val="24"/>
                  <w:szCs w:val="24"/>
                </w:rPr>
                <w:t>http://www.iprbookshop.ru</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A9283A">
                <w:rPr>
                  <w:rStyle w:val="a3"/>
                  <w:rFonts w:ascii="Times New Roman" w:hAnsi="Times New Roman" w:cs="Times New Roman"/>
                  <w:sz w:val="24"/>
                  <w:szCs w:val="24"/>
                </w:rPr>
                <w:t>http://biblio-online.ru</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A9283A">
                <w:rPr>
                  <w:rStyle w:val="a3"/>
                  <w:rFonts w:ascii="Times New Roman" w:hAnsi="Times New Roman" w:cs="Times New Roman"/>
                  <w:sz w:val="24"/>
                  <w:szCs w:val="24"/>
                </w:rPr>
                <w:t>http://window.edu.ru/</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A9283A">
                <w:rPr>
                  <w:rStyle w:val="a3"/>
                  <w:rFonts w:ascii="Times New Roman" w:hAnsi="Times New Roman" w:cs="Times New Roman"/>
                  <w:sz w:val="24"/>
                  <w:szCs w:val="24"/>
                </w:rPr>
                <w:t>http://elibrary.ru</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A9283A">
                <w:rPr>
                  <w:rStyle w:val="a3"/>
                  <w:rFonts w:ascii="Times New Roman" w:hAnsi="Times New Roman" w:cs="Times New Roman"/>
                  <w:sz w:val="24"/>
                  <w:szCs w:val="24"/>
                </w:rPr>
                <w:t>http://www.sciencedirect.com</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A9283A">
                <w:rPr>
                  <w:rStyle w:val="a3"/>
                  <w:rFonts w:ascii="Times New Roman" w:hAnsi="Times New Roman" w:cs="Times New Roman"/>
                  <w:sz w:val="24"/>
                  <w:szCs w:val="24"/>
                </w:rPr>
                <w:t>http://journals.cambridge.org</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A9283A">
                <w:rPr>
                  <w:rStyle w:val="a3"/>
                  <w:rFonts w:ascii="Times New Roman" w:hAnsi="Times New Roman" w:cs="Times New Roman"/>
                  <w:sz w:val="24"/>
                  <w:szCs w:val="24"/>
                </w:rPr>
                <w:t>http://www.oxfordjoumals.org</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A9283A">
                <w:rPr>
                  <w:rStyle w:val="a3"/>
                  <w:rFonts w:ascii="Times New Roman" w:hAnsi="Times New Roman" w:cs="Times New Roman"/>
                  <w:sz w:val="24"/>
                  <w:szCs w:val="24"/>
                </w:rPr>
                <w:t>http://dic.academic.ru/</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A9283A">
                <w:rPr>
                  <w:rStyle w:val="a3"/>
                  <w:rFonts w:ascii="Times New Roman" w:hAnsi="Times New Roman" w:cs="Times New Roman"/>
                  <w:sz w:val="24"/>
                  <w:szCs w:val="24"/>
                </w:rPr>
                <w:t>http://www.benran.ru</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A9283A">
                <w:rPr>
                  <w:rStyle w:val="a3"/>
                  <w:rFonts w:ascii="Times New Roman" w:hAnsi="Times New Roman" w:cs="Times New Roman"/>
                  <w:sz w:val="24"/>
                  <w:szCs w:val="24"/>
                </w:rPr>
                <w:t>http://www.gks.ru</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A9283A">
                <w:rPr>
                  <w:rStyle w:val="a3"/>
                  <w:rFonts w:ascii="Times New Roman" w:hAnsi="Times New Roman" w:cs="Times New Roman"/>
                  <w:sz w:val="24"/>
                  <w:szCs w:val="24"/>
                </w:rPr>
                <w:t>http://diss.rsl.ru</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A9283A">
                <w:rPr>
                  <w:rStyle w:val="a3"/>
                  <w:rFonts w:ascii="Times New Roman" w:hAnsi="Times New Roman" w:cs="Times New Roman"/>
                  <w:sz w:val="24"/>
                  <w:szCs w:val="24"/>
                </w:rPr>
                <w:t>http://ru.spinform.ru</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70B3E">
        <w:trPr>
          <w:trHeight w:hRule="exact" w:val="3530"/>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lastRenderedPageBreak/>
              <w:t>организации как на территории организации, так и вне ее.</w:t>
            </w:r>
          </w:p>
          <w:p w:rsidR="00070B3E" w:rsidRDefault="00D339D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070B3E">
        <w:trPr>
          <w:trHeight w:hRule="exact" w:val="314"/>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070B3E">
        <w:trPr>
          <w:trHeight w:hRule="exact" w:val="11546"/>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070B3E" w:rsidRDefault="00D339DF">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070B3E" w:rsidRDefault="00D339DF">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070B3E" w:rsidRDefault="00D339DF">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070B3E" w:rsidRDefault="00D339DF">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070B3E" w:rsidRDefault="00D339DF">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070B3E" w:rsidRDefault="00D339DF">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070B3E" w:rsidRDefault="00D339DF">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070B3E" w:rsidRDefault="00D339DF">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070B3E" w:rsidRDefault="00D339DF">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70B3E">
        <w:trPr>
          <w:trHeight w:hRule="exact" w:val="2268"/>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lastRenderedPageBreak/>
              <w:t>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070B3E" w:rsidRDefault="00D339DF">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070B3E">
        <w:trPr>
          <w:trHeight w:hRule="exact" w:val="855"/>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070B3E">
        <w:trPr>
          <w:trHeight w:hRule="exact" w:val="2989"/>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070B3E" w:rsidRDefault="00070B3E">
            <w:pPr>
              <w:spacing w:after="0" w:line="240" w:lineRule="auto"/>
              <w:jc w:val="both"/>
              <w:rPr>
                <w:sz w:val="24"/>
                <w:szCs w:val="24"/>
              </w:rPr>
            </w:pPr>
          </w:p>
          <w:p w:rsidR="00070B3E" w:rsidRDefault="00D339DF">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070B3E" w:rsidRDefault="00D339DF">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070B3E" w:rsidRDefault="00D339DF">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070B3E" w:rsidRDefault="00D339DF">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070B3E" w:rsidRDefault="00D339DF">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070B3E" w:rsidRDefault="00D339DF">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070B3E" w:rsidRDefault="00070B3E">
            <w:pPr>
              <w:spacing w:after="0" w:line="240" w:lineRule="auto"/>
              <w:jc w:val="both"/>
              <w:rPr>
                <w:sz w:val="24"/>
                <w:szCs w:val="24"/>
              </w:rPr>
            </w:pPr>
          </w:p>
          <w:p w:rsidR="00070B3E" w:rsidRDefault="00D339DF">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Pr>
                  <w:rStyle w:val="a3"/>
                  <w:rFonts w:ascii="Times New Roman" w:hAnsi="Times New Roman" w:cs="Times New Roman"/>
                  <w:sz w:val="24"/>
                  <w:szCs w:val="24"/>
                </w:rPr>
                <w:t>www.government.ru</w:t>
              </w:r>
            </w:hyperlink>
          </w:p>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A9283A">
                <w:rPr>
                  <w:rStyle w:val="a3"/>
                  <w:rFonts w:ascii="Times New Roman" w:hAnsi="Times New Roman" w:cs="Times New Roman"/>
                  <w:sz w:val="24"/>
                  <w:szCs w:val="24"/>
                </w:rPr>
                <w:t>http://www.president.kremlin.ru</w:t>
              </w:r>
            </w:hyperlink>
          </w:p>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A9283A">
                <w:rPr>
                  <w:rStyle w:val="a3"/>
                  <w:rFonts w:ascii="Times New Roman" w:hAnsi="Times New Roman" w:cs="Times New Roman"/>
                  <w:sz w:val="24"/>
                  <w:szCs w:val="24"/>
                </w:rPr>
                <w:t>http://www.ict.edu.ru</w:t>
              </w:r>
            </w:hyperlink>
          </w:p>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070B3E">
        <w:trPr>
          <w:trHeight w:hRule="exact" w:val="585"/>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070B3E" w:rsidRDefault="00D339DF">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A9283A">
                <w:rPr>
                  <w:rStyle w:val="a3"/>
                  <w:rFonts w:ascii="Times New Roman" w:hAnsi="Times New Roman" w:cs="Times New Roman"/>
                  <w:sz w:val="24"/>
                  <w:szCs w:val="24"/>
                </w:rPr>
                <w:t>http://fgosvo.ru</w:t>
              </w:r>
            </w:hyperlink>
          </w:p>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A9283A">
                <w:rPr>
                  <w:rStyle w:val="a3"/>
                  <w:rFonts w:ascii="Times New Roman" w:hAnsi="Times New Roman" w:cs="Times New Roman"/>
                  <w:sz w:val="24"/>
                  <w:szCs w:val="24"/>
                </w:rPr>
                <w:t>http://pravo.gov.ru</w:t>
              </w:r>
            </w:hyperlink>
          </w:p>
        </w:tc>
      </w:tr>
      <w:tr w:rsidR="00070B3E">
        <w:trPr>
          <w:trHeight w:hRule="exact" w:val="304"/>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9" w:history="1">
              <w:r w:rsidR="00A9283A">
                <w:rPr>
                  <w:rStyle w:val="a3"/>
                  <w:rFonts w:ascii="Times New Roman" w:hAnsi="Times New Roman" w:cs="Times New Roman"/>
                  <w:sz w:val="24"/>
                  <w:szCs w:val="24"/>
                </w:rPr>
                <w:t>http://edu.garant.ru/omga/</w:t>
              </w:r>
            </w:hyperlink>
          </w:p>
        </w:tc>
      </w:tr>
      <w:tr w:rsidR="00070B3E">
        <w:trPr>
          <w:trHeight w:hRule="exact" w:val="585"/>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0" w:history="1">
              <w:r w:rsidR="00A9283A">
                <w:rPr>
                  <w:rStyle w:val="a3"/>
                  <w:rFonts w:ascii="Times New Roman" w:hAnsi="Times New Roman" w:cs="Times New Roman"/>
                  <w:sz w:val="24"/>
                  <w:szCs w:val="24"/>
                </w:rPr>
                <w:t>http://www.consultant.ru/edu/student/study/</w:t>
              </w:r>
            </w:hyperlink>
          </w:p>
        </w:tc>
      </w:tr>
      <w:tr w:rsidR="00070B3E">
        <w:trPr>
          <w:trHeight w:hRule="exact" w:val="314"/>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070B3E">
        <w:trPr>
          <w:trHeight w:hRule="exact" w:val="5660"/>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070B3E" w:rsidRDefault="00D339DF">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070B3E" w:rsidRDefault="00D339DF">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070B3E" w:rsidRDefault="00D339DF">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70B3E" w:rsidRDefault="00D339DF">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70B3E" w:rsidRDefault="00D339DF">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70B3E" w:rsidRDefault="00D339DF">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070B3E" w:rsidRDefault="00D339DF">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070B3E" w:rsidRDefault="00D339DF">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070B3E" w:rsidRDefault="00D339DF">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70B3E">
        <w:trPr>
          <w:trHeight w:hRule="exact" w:val="2178"/>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lastRenderedPageBreak/>
              <w:t>аналитической деятельности;</w:t>
            </w:r>
          </w:p>
          <w:p w:rsidR="00070B3E" w:rsidRDefault="00D339DF">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70B3E" w:rsidRDefault="00D339DF">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070B3E" w:rsidRDefault="00D339DF">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070B3E" w:rsidRDefault="00D339DF">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070B3E">
        <w:trPr>
          <w:trHeight w:hRule="exact" w:val="277"/>
        </w:trPr>
        <w:tc>
          <w:tcPr>
            <w:tcW w:w="9640" w:type="dxa"/>
          </w:tcPr>
          <w:p w:rsidR="00070B3E" w:rsidRDefault="00070B3E"/>
        </w:tc>
      </w:tr>
      <w:tr w:rsidR="00070B3E">
        <w:trPr>
          <w:trHeight w:hRule="exact" w:val="585"/>
        </w:trPr>
        <w:tc>
          <w:tcPr>
            <w:tcW w:w="9654" w:type="dxa"/>
            <w:shd w:val="clear" w:color="000000" w:fill="FFFFFF"/>
            <w:tcMar>
              <w:left w:w="34" w:type="dxa"/>
              <w:right w:w="34" w:type="dxa"/>
            </w:tcMar>
          </w:tcPr>
          <w:p w:rsidR="00070B3E" w:rsidRDefault="00D339DF">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070B3E">
        <w:trPr>
          <w:trHeight w:hRule="exact" w:val="12350"/>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70B3E" w:rsidRDefault="00D339DF">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70B3E" w:rsidRDefault="00D339DF">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070B3E" w:rsidRDefault="00D339DF">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070B3E" w:rsidRDefault="00D339DF">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070B3E" w:rsidRDefault="00D339DF">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rsidR="00070B3E" w:rsidRDefault="00D339D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70B3E">
        <w:trPr>
          <w:trHeight w:hRule="exact" w:val="1907"/>
        </w:trPr>
        <w:tc>
          <w:tcPr>
            <w:tcW w:w="9654" w:type="dxa"/>
            <w:shd w:val="clear" w:color="000000" w:fill="FFFFFF"/>
            <w:tcMar>
              <w:left w:w="34" w:type="dxa"/>
              <w:right w:w="34" w:type="dxa"/>
            </w:tcMar>
          </w:tcPr>
          <w:p w:rsidR="00070B3E" w:rsidRDefault="00D339DF">
            <w:pPr>
              <w:spacing w:after="0" w:line="240" w:lineRule="auto"/>
              <w:jc w:val="both"/>
              <w:rPr>
                <w:sz w:val="24"/>
                <w:szCs w:val="24"/>
              </w:rPr>
            </w:pPr>
            <w:r>
              <w:rPr>
                <w:rFonts w:ascii="Times New Roman" w:hAnsi="Times New Roman" w:cs="Times New Roman"/>
                <w:color w:val="000000"/>
                <w:sz w:val="24"/>
                <w:szCs w:val="24"/>
              </w:rPr>
              <w:lastRenderedPageBreak/>
              <w:t>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070B3E" w:rsidRDefault="00070B3E"/>
    <w:sectPr w:rsidR="00070B3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70B3E"/>
    <w:rsid w:val="001F0BC7"/>
    <w:rsid w:val="006761EB"/>
    <w:rsid w:val="00A9283A"/>
    <w:rsid w:val="00D31453"/>
    <w:rsid w:val="00D339DF"/>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4F663A-122A-4733-ABF3-B6D120BF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39DF"/>
    <w:rPr>
      <w:color w:val="0563C1" w:themeColor="hyperlink"/>
      <w:u w:val="single"/>
    </w:rPr>
  </w:style>
  <w:style w:type="character" w:styleId="a4">
    <w:name w:val="Unresolved Mention"/>
    <w:basedOn w:val="a0"/>
    <w:uiPriority w:val="99"/>
    <w:semiHidden/>
    <w:unhideWhenUsed/>
    <w:rsid w:val="00D33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97104"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s://urait.ru/bcode/489268"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32" Type="http://schemas.openxmlformats.org/officeDocument/2006/relationships/fontTable" Target="fontTable.xml"/><Relationship Id="rId5" Type="http://schemas.openxmlformats.org/officeDocument/2006/relationships/hyperlink" Target="https://urait.ru/bcode/466288"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urait.ru/bcode/450431" TargetMode="External"/><Relationship Id="rId9" Type="http://schemas.openxmlformats.org/officeDocument/2006/relationships/hyperlink" Target="https://urait.ru/bcode/450120"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fgosvo.ru" TargetMode="External"/><Relationship Id="rId30" Type="http://schemas.openxmlformats.org/officeDocument/2006/relationships/hyperlink" Target="http://www.consultant.ru/edu/student/study/" TargetMode="External"/><Relationship Id="rId8" Type="http://schemas.openxmlformats.org/officeDocument/2006/relationships/hyperlink" Target="https://urait.ru/bcode/447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6965</Words>
  <Characters>39707</Characters>
  <Application>Microsoft Office Word</Application>
  <DocSecurity>0</DocSecurity>
  <Lines>330</Lines>
  <Paragraphs>93</Paragraphs>
  <ScaleCrop>false</ScaleCrop>
  <Company/>
  <LinksUpToDate>false</LinksUpToDate>
  <CharactersWithSpaces>46579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2021-2022_ФГОС3++2021_Бак-ОЗФО-Э(УАиА)(21)_plx_Правовое обеспечение профессиональной деятельности</dc:title>
  <dc:creator>FastReport.NET</dc:creator>
  <cp:lastModifiedBy>Mark Bernstorf</cp:lastModifiedBy>
  <cp:revision>4</cp:revision>
  <dcterms:created xsi:type="dcterms:W3CDTF">2022-04-16T09:23:00Z</dcterms:created>
  <dcterms:modified xsi:type="dcterms:W3CDTF">2022-11-12T10:27:00Z</dcterms:modified>
</cp:coreProperties>
</file>